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3A3" w:rsidRPr="001D1D82" w:rsidRDefault="001D1D82" w:rsidP="001D1D82">
      <w:pPr>
        <w:pStyle w:val="awTB01questionHead1"/>
        <w:spacing w:before="3500" w:after="0"/>
        <w:rPr>
          <w:sz w:val="72"/>
          <w:szCs w:val="72"/>
        </w:rPr>
      </w:pPr>
      <w:bookmarkStart w:id="0" w:name="t1"/>
      <w:r w:rsidRPr="007C243F">
        <w:rPr>
          <w:smallCaps/>
          <w:sz w:val="72"/>
          <w:szCs w:val="72"/>
        </w:rPr>
        <w:t>Part</w:t>
      </w:r>
      <w:r w:rsidRPr="001D1D82">
        <w:rPr>
          <w:sz w:val="72"/>
          <w:szCs w:val="72"/>
        </w:rPr>
        <w:t xml:space="preserve"> </w:t>
      </w:r>
      <w:bookmarkStart w:id="1" w:name="t2"/>
      <w:bookmarkEnd w:id="0"/>
      <w:r w:rsidR="007C243F" w:rsidRPr="007C243F">
        <w:rPr>
          <w:smallCaps/>
          <w:sz w:val="72"/>
          <w:szCs w:val="72"/>
        </w:rPr>
        <w:t>One</w:t>
      </w:r>
      <w:r w:rsidRPr="001D1D82">
        <w:rPr>
          <w:sz w:val="72"/>
          <w:szCs w:val="72"/>
        </w:rPr>
        <w:br/>
      </w:r>
      <w:r w:rsidRPr="001D1D82">
        <w:rPr>
          <w:sz w:val="72"/>
          <w:szCs w:val="72"/>
        </w:rPr>
        <w:br/>
      </w:r>
      <w:r w:rsidR="00EE3C07">
        <w:rPr>
          <w:sz w:val="72"/>
          <w:szCs w:val="72"/>
        </w:rPr>
        <w:t>Introduction:</w:t>
      </w:r>
      <w:r w:rsidR="007C243F">
        <w:rPr>
          <w:sz w:val="72"/>
          <w:szCs w:val="72"/>
        </w:rPr>
        <w:br/>
      </w:r>
      <w:r w:rsidR="00EE3C07">
        <w:rPr>
          <w:sz w:val="72"/>
          <w:szCs w:val="72"/>
        </w:rPr>
        <w:t>Markets</w:t>
      </w:r>
      <w:r w:rsidR="007C243F">
        <w:rPr>
          <w:sz w:val="72"/>
          <w:szCs w:val="72"/>
        </w:rPr>
        <w:t xml:space="preserve"> </w:t>
      </w:r>
      <w:r w:rsidR="00EE3C07">
        <w:rPr>
          <w:sz w:val="72"/>
          <w:szCs w:val="72"/>
        </w:rPr>
        <w:t xml:space="preserve">and Prices </w:t>
      </w:r>
      <w:bookmarkEnd w:id="1"/>
    </w:p>
    <w:p w:rsidR="001D1D82" w:rsidRDefault="001D1D82" w:rsidP="006B4001">
      <w:pPr>
        <w:pStyle w:val="awTB01questionHead1"/>
        <w:jc w:val="left"/>
        <w:sectPr w:rsidR="001D1D82" w:rsidSect="009222F9">
          <w:headerReference w:type="even" r:id="rId8"/>
          <w:headerReference w:type="default" r:id="rId9"/>
          <w:footerReference w:type="even" r:id="rId10"/>
          <w:footerReference w:type="default" r:id="rId11"/>
          <w:pgSz w:w="12240" w:h="15840" w:code="1"/>
          <w:pgMar w:top="1008" w:right="1008" w:bottom="1008" w:left="1800" w:header="1008" w:footer="720" w:gutter="0"/>
          <w:pgNumType w:start="1"/>
          <w:cols w:space="720"/>
          <w:titlePg/>
          <w:docGrid w:linePitch="204"/>
        </w:sectPr>
      </w:pPr>
    </w:p>
    <w:p w:rsidR="003A63A3" w:rsidRDefault="001D1D82" w:rsidP="008674AB">
      <w:pPr>
        <w:pStyle w:val="awTB00chTitle"/>
      </w:pPr>
      <w:bookmarkStart w:id="2" w:name="t3"/>
      <w:r w:rsidRPr="00AF6CCC">
        <w:rPr>
          <w:sz w:val="44"/>
          <w:szCs w:val="44"/>
        </w:rPr>
        <w:t>Chapter 1</w:t>
      </w:r>
      <w:bookmarkStart w:id="3" w:name="t4"/>
      <w:bookmarkEnd w:id="2"/>
      <w:r>
        <w:br/>
      </w:r>
      <w:bookmarkEnd w:id="3"/>
      <w:r w:rsidR="00AF6CCC" w:rsidRPr="00A33B63">
        <w:rPr>
          <w:spacing w:val="-4"/>
          <w:szCs w:val="36"/>
        </w:rPr>
        <w:t>Preliminaries</w:t>
      </w:r>
      <w:bookmarkStart w:id="4" w:name="_GoBack"/>
      <w:bookmarkEnd w:id="4"/>
    </w:p>
    <w:p w:rsidR="003A63A3" w:rsidRDefault="00A33B63" w:rsidP="008674AB">
      <w:pPr>
        <w:pStyle w:val="awTB01questionHead"/>
        <w:keepNext w:val="0"/>
        <w:keepLines w:val="0"/>
      </w:pPr>
      <w:bookmarkStart w:id="5" w:name="t5"/>
      <w:r>
        <w:sym w:font="Wingdings" w:char="F06E"/>
      </w:r>
      <w:r>
        <w:t> </w:t>
      </w:r>
      <w:r w:rsidR="001D1D82">
        <w:t>Teaching Notes</w:t>
      </w:r>
      <w:bookmarkEnd w:id="5"/>
    </w:p>
    <w:p w:rsidR="00EE3C07" w:rsidRDefault="00EE3C07" w:rsidP="00AF6CCC">
      <w:pPr>
        <w:pStyle w:val="T2"/>
      </w:pPr>
      <w:r>
        <w:t>Chapter 1 covers basic concepts students first saw in their introductory course but could bear some repeating.</w:t>
      </w:r>
      <w:r w:rsidR="00A33B63">
        <w:t xml:space="preserve"> </w:t>
      </w:r>
      <w:r>
        <w:t xml:space="preserve">Since most students will not have read this chapter before the first class, it is a good time to get </w:t>
      </w:r>
      <w:r w:rsidRPr="00A33B63">
        <w:rPr>
          <w:spacing w:val="-1"/>
        </w:rPr>
        <w:t>them talking about some of the concepts presented.</w:t>
      </w:r>
      <w:r w:rsidR="00A33B63" w:rsidRPr="00A33B63">
        <w:rPr>
          <w:spacing w:val="-1"/>
        </w:rPr>
        <w:t xml:space="preserve"> </w:t>
      </w:r>
      <w:r w:rsidRPr="00A33B63">
        <w:rPr>
          <w:spacing w:val="-1"/>
        </w:rPr>
        <w:t>You might start by asking for a definition of economics</w:t>
      </w:r>
      <w:r>
        <w:t>.</w:t>
      </w:r>
      <w:r w:rsidR="00A33B63">
        <w:t xml:space="preserve"> </w:t>
      </w:r>
      <w:r>
        <w:t>Make sure to emphasize scarcity and trade-offs.</w:t>
      </w:r>
      <w:r w:rsidR="00A33B63">
        <w:t xml:space="preserve"> </w:t>
      </w:r>
      <w:r>
        <w:t>Remind students that the objective of economics is to explain observed phenomena and predict behavior of consumers and firms as economic conditions change.</w:t>
      </w:r>
      <w:r w:rsidR="00A33B63">
        <w:t xml:space="preserve"> </w:t>
      </w:r>
      <w:r>
        <w:t>Ask about the differences (and similarities) between microeconomics and macroeconomics and the difference between positive and normative analysis. Review the concept of a market and the role prices play in allocating resources.</w:t>
      </w:r>
      <w:r w:rsidR="00A33B63">
        <w:t xml:space="preserve"> </w:t>
      </w:r>
      <w:r>
        <w:t>Discussions of economic theories and models may be a bit abstract at this point in the course, but you can lay the groundwork for a deeper discussion that might take place when you cover consumer behavior in Chapter 3.</w:t>
      </w:r>
    </w:p>
    <w:p w:rsidR="00EE3C07" w:rsidRDefault="00EE3C07" w:rsidP="00AF6CCC">
      <w:pPr>
        <w:pStyle w:val="T2"/>
      </w:pPr>
      <w:r>
        <w:t>Section 1.3 considers real and nominal prices.</w:t>
      </w:r>
      <w:r w:rsidR="00A33B63">
        <w:t xml:space="preserve"> </w:t>
      </w:r>
      <w:r>
        <w:t xml:space="preserve">Given the reliance on dollar prices in the economy, students </w:t>
      </w:r>
      <w:r w:rsidRPr="00624166">
        <w:rPr>
          <w:i/>
        </w:rPr>
        <w:t>must</w:t>
      </w:r>
      <w:r>
        <w:t xml:space="preserve"> understand the difference between real and nominal prices and how to compute real prices.</w:t>
      </w:r>
      <w:r w:rsidR="00A33B63">
        <w:t xml:space="preserve"> </w:t>
      </w:r>
      <w:r>
        <w:t>Most students know about the Consumer Price Index, so you might also mention other price indexes such as the Producer Price Index and the Personal Consumption Expenditures (PCE) Price Index, which is the Fed’s preferred inflation measure.</w:t>
      </w:r>
      <w:r w:rsidRPr="00614979">
        <w:rPr>
          <w:rStyle w:val="ae"/>
          <w:spacing w:val="-2"/>
          <w:sz w:val="20"/>
        </w:rPr>
        <w:footnoteReference w:id="1"/>
      </w:r>
      <w:r w:rsidR="00A33B63">
        <w:t xml:space="preserve"> </w:t>
      </w:r>
      <w:r>
        <w:t xml:space="preserve">It is very useful to go over some numerical examples using goods that are in the news and/or that students often purchase such as </w:t>
      </w:r>
      <w:r w:rsidR="00F47783">
        <w:t>cell phones</w:t>
      </w:r>
      <w:r>
        <w:t>, food, textbooks, and a college education.</w:t>
      </w:r>
    </w:p>
    <w:p w:rsidR="00EE3C07" w:rsidRDefault="00EE3C07" w:rsidP="00AF6CCC">
      <w:pPr>
        <w:pStyle w:val="T2"/>
      </w:pPr>
      <w:r>
        <w:t>In general, the first class is a good time to pique student interest in the course.</w:t>
      </w:r>
      <w:r w:rsidR="00A33B63">
        <w:t xml:space="preserve"> </w:t>
      </w:r>
      <w:r>
        <w:t>It is also a good time to tell students that they need to work hard to learn how to do economic analysis, and that memorization alone will not get them through the course.</w:t>
      </w:r>
      <w:r w:rsidR="00A33B63">
        <w:t xml:space="preserve"> </w:t>
      </w:r>
      <w:r>
        <w:t>Students must learn to think like economists, so encourage them to work lots of problems.</w:t>
      </w:r>
      <w:r w:rsidR="00A33B63">
        <w:t xml:space="preserve"> </w:t>
      </w:r>
      <w:r>
        <w:t>Also encourage them to draw graphs neatly and large enough to make them easy to interpret.</w:t>
      </w:r>
      <w:r w:rsidR="00A33B63">
        <w:t xml:space="preserve"> </w:t>
      </w:r>
      <w:r>
        <w:t>It always amazes me to see the tiny, poorly drawn graphs some students produce.</w:t>
      </w:r>
      <w:r w:rsidR="00A33B63">
        <w:t xml:space="preserve"> </w:t>
      </w:r>
      <w:r>
        <w:t>It is no wonder their answers are often incorrect.</w:t>
      </w:r>
      <w:r w:rsidR="00A33B63">
        <w:t xml:space="preserve"> </w:t>
      </w:r>
      <w:r>
        <w:t xml:space="preserve">You might even suggest they bring a small ruler and </w:t>
      </w:r>
      <w:r w:rsidR="00ED2203">
        <w:t>colored pencils to class so they can draw accurate</w:t>
      </w:r>
      <w:r>
        <w:t xml:space="preserve"> diagrams.</w:t>
      </w:r>
    </w:p>
    <w:p w:rsidR="00EE3C07" w:rsidRDefault="00A33B63" w:rsidP="00AF6CCC">
      <w:pPr>
        <w:pStyle w:val="awTB01questionHead"/>
        <w:rPr>
          <w:sz w:val="20"/>
        </w:rPr>
      </w:pPr>
      <w:r>
        <w:sym w:font="Wingdings" w:char="F06E"/>
      </w:r>
      <w:r>
        <w:t> </w:t>
      </w:r>
      <w:r w:rsidR="00AF6CCC">
        <w:t>Questions for Review</w:t>
      </w:r>
    </w:p>
    <w:p w:rsidR="00EE3C07" w:rsidRDefault="00AF6CCC" w:rsidP="00AF6CCC">
      <w:pPr>
        <w:pStyle w:val="MCQList1"/>
      </w:pPr>
      <w:r>
        <w:tab/>
      </w:r>
      <w:r w:rsidR="00EE3C07">
        <w:t>1.</w:t>
      </w:r>
      <w:r w:rsidR="007C243F">
        <w:tab/>
      </w:r>
      <w:r w:rsidR="00EE3C07">
        <w:t>It is often said that a good theory is one that can be refuted by an empirical, data-oriented study.</w:t>
      </w:r>
      <w:r w:rsidR="00A33B63">
        <w:t xml:space="preserve"> </w:t>
      </w:r>
      <w:r w:rsidR="00EE3C07">
        <w:t>Explain why a theory that cannot be evaluated empirically is not a good theory.</w:t>
      </w:r>
    </w:p>
    <w:p w:rsidR="00EE3C07" w:rsidRDefault="00EE3C07" w:rsidP="00AF6CCC">
      <w:pPr>
        <w:pStyle w:val="MCQList1Asub"/>
      </w:pPr>
      <w:r>
        <w:t>A theory is useful only if it succeeds in explaining and predicting the phenomena it was intended to explain.</w:t>
      </w:r>
      <w:r w:rsidR="00A33B63">
        <w:t xml:space="preserve"> </w:t>
      </w:r>
      <w:r>
        <w:t>If a theory cannot be evaluated or tested by comparing its predictions to known facts and data, then we have no idea whether the theory is valid.</w:t>
      </w:r>
      <w:r w:rsidR="00A33B63">
        <w:t xml:space="preserve"> </w:t>
      </w:r>
      <w:r>
        <w:t>If we cannot validate the theory, we cannot have any confidence in its predictions, and it is of little use.</w:t>
      </w:r>
      <w:r w:rsidR="00A33B63">
        <w:t xml:space="preserve"> </w:t>
      </w:r>
    </w:p>
    <w:p w:rsidR="00EE3C07" w:rsidRPr="00F91546" w:rsidRDefault="00EE3C07">
      <w:pPr>
        <w:tabs>
          <w:tab w:val="left" w:pos="-720"/>
          <w:tab w:val="left" w:pos="0"/>
        </w:tabs>
        <w:suppressAutoHyphens/>
        <w:spacing w:after="120"/>
        <w:ind w:left="720" w:right="720"/>
        <w:jc w:val="both"/>
        <w:rPr>
          <w:rFonts w:ascii="Times" w:hAnsi="Times"/>
          <w:spacing w:val="-2"/>
        </w:rPr>
      </w:pPr>
    </w:p>
    <w:p w:rsidR="00EE3C07" w:rsidRDefault="00EE3C07" w:rsidP="00AF6CCC">
      <w:pPr>
        <w:pStyle w:val="MCQList1"/>
      </w:pPr>
      <w:r>
        <w:br w:type="page"/>
      </w:r>
      <w:r w:rsidR="00AF6CCC">
        <w:tab/>
      </w:r>
      <w:r>
        <w:t>2.</w:t>
      </w:r>
      <w:r w:rsidR="00AF6CCC">
        <w:tab/>
      </w:r>
      <w:r w:rsidRPr="00A33B63">
        <w:rPr>
          <w:spacing w:val="-1"/>
        </w:rPr>
        <w:t>Which of the following two statements involves positive economic analysis and which normative</w:t>
      </w:r>
      <w:r>
        <w:t>?</w:t>
      </w:r>
      <w:r w:rsidR="00A33B63">
        <w:t xml:space="preserve"> </w:t>
      </w:r>
      <w:r>
        <w:t>How do the two kinds of analysis differ?</w:t>
      </w:r>
    </w:p>
    <w:p w:rsidR="00EE3C07" w:rsidRDefault="00AF6CCC" w:rsidP="00AF6CCC">
      <w:pPr>
        <w:pStyle w:val="MCQList2"/>
      </w:pPr>
      <w:r>
        <w:t>a.</w:t>
      </w:r>
      <w:r>
        <w:tab/>
      </w:r>
      <w:r w:rsidR="00EE3C07">
        <w:t>Gasoline rationing (allocating to each individual a maximum amount of gasoline that can be purchased each year) is poor social policy because it interferes with the workings of the competitive market system.</w:t>
      </w:r>
    </w:p>
    <w:p w:rsidR="00EE3C07" w:rsidRDefault="00EE3C07" w:rsidP="00AF6CCC">
      <w:pPr>
        <w:pStyle w:val="MCQList2sub"/>
        <w:rPr>
          <w:b/>
          <w:bCs/>
        </w:rPr>
      </w:pPr>
      <w:r>
        <w:t xml:space="preserve">Positive economic analysis is concerned with explaining </w:t>
      </w:r>
      <w:r>
        <w:rPr>
          <w:i/>
        </w:rPr>
        <w:t>what is</w:t>
      </w:r>
      <w:r>
        <w:t xml:space="preserve"> and predicting </w:t>
      </w:r>
      <w:r>
        <w:rPr>
          <w:i/>
        </w:rPr>
        <w:t>what will be</w:t>
      </w:r>
      <w:r>
        <w:t>.</w:t>
      </w:r>
      <w:r w:rsidR="00A33B63">
        <w:t xml:space="preserve"> </w:t>
      </w:r>
      <w:r>
        <w:t xml:space="preserve">Normative economic analysis describes </w:t>
      </w:r>
      <w:r>
        <w:rPr>
          <w:i/>
        </w:rPr>
        <w:t>what ought to be</w:t>
      </w:r>
      <w:r>
        <w:t>.</w:t>
      </w:r>
      <w:r w:rsidR="00A33B63">
        <w:t xml:space="preserve"> </w:t>
      </w:r>
      <w:r>
        <w:t>Statement (a) is primarily normative because it makes the normative assertion (i.e., a value judgment) that gasoline rationing is “poor social policy.”</w:t>
      </w:r>
      <w:r w:rsidR="00A33B63">
        <w:t xml:space="preserve"> </w:t>
      </w:r>
      <w:r>
        <w:t>There is also a positive element to statement (a), because it claims that gasoline rationing “interferes with the workings of the competitive market system.”</w:t>
      </w:r>
      <w:r w:rsidR="00A33B63">
        <w:t xml:space="preserve"> </w:t>
      </w:r>
      <w:r>
        <w:t>This is a prediction that a constraint placed on demand will change the market equilibrium.</w:t>
      </w:r>
    </w:p>
    <w:p w:rsidR="00EE3C07" w:rsidRDefault="00AF6CCC" w:rsidP="00AF6CCC">
      <w:pPr>
        <w:pStyle w:val="MCQList2"/>
      </w:pPr>
      <w:r>
        <w:t>b.</w:t>
      </w:r>
      <w:r>
        <w:tab/>
      </w:r>
      <w:r w:rsidR="00EE3C07">
        <w:t>Gasoline rationing is a policy under which more people are made worse off than are made better off.</w:t>
      </w:r>
    </w:p>
    <w:p w:rsidR="00EE3C07" w:rsidRDefault="00EE3C07" w:rsidP="00AF6CCC">
      <w:pPr>
        <w:pStyle w:val="MCQList2sub"/>
      </w:pPr>
      <w:r>
        <w:t>Statement (b) is positive because it predicts how gasoline rationing affects people without making a value judgment about the desirability of the rationing policy.</w:t>
      </w:r>
    </w:p>
    <w:p w:rsidR="00EE3C07" w:rsidRDefault="00AF6CCC" w:rsidP="00AF6CCC">
      <w:pPr>
        <w:pStyle w:val="MCQList1"/>
      </w:pPr>
      <w:r>
        <w:tab/>
      </w:r>
      <w:r w:rsidR="00EE3C07">
        <w:t>3.</w:t>
      </w:r>
      <w:r>
        <w:tab/>
      </w:r>
      <w:r w:rsidR="00EE3C07">
        <w:t>Suppose the price of regular-octane gasoline were 20 cents per gallon higher in New Jersey than in Oklahoma.</w:t>
      </w:r>
      <w:r w:rsidR="00A33B63">
        <w:t xml:space="preserve"> </w:t>
      </w:r>
      <w:r w:rsidR="00EE3C07">
        <w:t>Do you think there would be an opportunity for arbitrage (i.e., that firms could buy gas in Oklahoma and then sell it at a profit in New Jersey)?</w:t>
      </w:r>
      <w:r w:rsidR="00A33B63">
        <w:t xml:space="preserve"> </w:t>
      </w:r>
      <w:r w:rsidR="00EE3C07">
        <w:t>Why or why not?</w:t>
      </w:r>
    </w:p>
    <w:p w:rsidR="00EE3C07" w:rsidRDefault="00EE3C07" w:rsidP="00AF6CCC">
      <w:pPr>
        <w:pStyle w:val="MCQList1Asub"/>
      </w:pPr>
      <w:r>
        <w:t>Oklahoma and New Jersey represent separate geographic markets for gasoline because of high transportation costs</w:t>
      </w:r>
      <w:r w:rsidR="008A69BC">
        <w:t>, so arbitrage is unlikely</w:t>
      </w:r>
      <w:r>
        <w:t>.</w:t>
      </w:r>
      <w:r w:rsidR="00A33B63">
        <w:t xml:space="preserve"> </w:t>
      </w:r>
      <w:r>
        <w:t>There would be an opportunity for arbitrage</w:t>
      </w:r>
      <w:r w:rsidR="008A69BC">
        <w:t xml:space="preserve"> only</w:t>
      </w:r>
      <w:r>
        <w:t xml:space="preserve"> if transportation costs were less</w:t>
      </w:r>
      <w:r w:rsidR="008A69BC">
        <w:t xml:space="preserve"> </w:t>
      </w:r>
      <w:r>
        <w:t>than 20 cents per gallon.</w:t>
      </w:r>
      <w:r w:rsidR="00A33B63">
        <w:t xml:space="preserve"> </w:t>
      </w:r>
      <w:r>
        <w:t>Then arbitrageurs could make a profit by purchasing gasoline in Oklahoma, paying to transport it to New Jersey and selling it in New Jersey.</w:t>
      </w:r>
      <w:r w:rsidR="00A33B63">
        <w:t xml:space="preserve"> </w:t>
      </w:r>
      <w:r>
        <w:t>If the transportation costs were</w:t>
      </w:r>
      <w:r w:rsidR="008A69BC">
        <w:t xml:space="preserve"> </w:t>
      </w:r>
      <w:r>
        <w:t>20 cents or higher, however, no arbitrage would take place.</w:t>
      </w:r>
    </w:p>
    <w:p w:rsidR="00EE3C07" w:rsidRDefault="00AF6CCC" w:rsidP="00AF6CCC">
      <w:pPr>
        <w:pStyle w:val="MCQList1"/>
      </w:pPr>
      <w:r>
        <w:tab/>
      </w:r>
      <w:r w:rsidR="00EE3C07">
        <w:t>4.</w:t>
      </w:r>
      <w:r>
        <w:tab/>
      </w:r>
      <w:r w:rsidR="00EE3C07">
        <w:t>In Example 1.3, what economic forces explain why the real price of eggs has fallen while the real price of a college education has increased?</w:t>
      </w:r>
      <w:r w:rsidR="00A33B63">
        <w:t xml:space="preserve"> </w:t>
      </w:r>
      <w:r w:rsidR="00EE3C07">
        <w:t>How have these changes affected consumer choices?</w:t>
      </w:r>
    </w:p>
    <w:p w:rsidR="00EE3C07" w:rsidRDefault="00EE3C07" w:rsidP="00623DDF">
      <w:pPr>
        <w:pStyle w:val="MCQList1Asub"/>
      </w:pPr>
      <w:r>
        <w:t xml:space="preserve">The price and quantity of goods </w:t>
      </w:r>
      <w:r w:rsidR="00676557">
        <w:t>such as eggs</w:t>
      </w:r>
      <w:r>
        <w:t xml:space="preserve"> and services</w:t>
      </w:r>
      <w:r w:rsidR="006A450A">
        <w:t>,</w:t>
      </w:r>
      <w:r>
        <w:t xml:space="preserve"> </w:t>
      </w:r>
      <w:r w:rsidR="00676557">
        <w:t>like a college education</w:t>
      </w:r>
      <w:r w:rsidR="006A450A">
        <w:t>,</w:t>
      </w:r>
      <w:r w:rsidR="00676557">
        <w:t xml:space="preserve"> </w:t>
      </w:r>
      <w:r>
        <w:t>are determined</w:t>
      </w:r>
      <w:r w:rsidR="00A33B63">
        <w:t xml:space="preserve"> </w:t>
      </w:r>
      <w:r>
        <w:t>by the interaction of supply and demand.</w:t>
      </w:r>
      <w:r w:rsidR="00A33B63">
        <w:t xml:space="preserve"> </w:t>
      </w:r>
      <w:r>
        <w:t>The real pric</w:t>
      </w:r>
      <w:r w:rsidR="00623DDF">
        <w:t>e of eggs fell from 1970 to 2016</w:t>
      </w:r>
      <w:r>
        <w:t xml:space="preserve"> because of either a reduction in demand (e.g., consumers switched to lower-cholesterol food), an increase in supply due </w:t>
      </w:r>
      <w:r w:rsidRPr="00A33B63">
        <w:rPr>
          <w:spacing w:val="-1"/>
        </w:rPr>
        <w:t>perhaps to a reduction in production costs (e.g., improvements in egg production technology), or both.</w:t>
      </w:r>
      <w:r w:rsidR="00A33B63">
        <w:t xml:space="preserve"> </w:t>
      </w:r>
      <w:r>
        <w:t>In response, the price of eggs relative to other foods decreased.</w:t>
      </w:r>
      <w:r w:rsidR="00A33B63">
        <w:t xml:space="preserve"> </w:t>
      </w:r>
      <w:r>
        <w:t xml:space="preserve">The real price of a college education </w:t>
      </w:r>
      <w:r w:rsidRPr="00956281">
        <w:rPr>
          <w:spacing w:val="-2"/>
        </w:rPr>
        <w:t>rose because of either an increase in demand (e.g., the perceived value of a college education increased,</w:t>
      </w:r>
      <w:r w:rsidR="009D36F5">
        <w:t xml:space="preserve"> population increased</w:t>
      </w:r>
      <w:r>
        <w:t>), a decrease in supply due to an increase in the cost of</w:t>
      </w:r>
      <w:r w:rsidR="009D36F5">
        <w:t xml:space="preserve"> providing an education (</w:t>
      </w:r>
      <w:r>
        <w:t>increase</w:t>
      </w:r>
      <w:r w:rsidR="009D36F5">
        <w:t>s</w:t>
      </w:r>
      <w:r>
        <w:t xml:space="preserve"> in faculty salaries</w:t>
      </w:r>
      <w:r w:rsidR="00623DDF">
        <w:t xml:space="preserve">, costs of complying with new regulations, </w:t>
      </w:r>
      <w:r w:rsidR="009D36F5">
        <w:t>etc.</w:t>
      </w:r>
      <w:r>
        <w:t>), or both.</w:t>
      </w:r>
    </w:p>
    <w:p w:rsidR="00EE3C07" w:rsidRDefault="00AF6CCC" w:rsidP="00AF6CCC">
      <w:pPr>
        <w:pStyle w:val="MCQList1"/>
      </w:pPr>
      <w:r>
        <w:tab/>
      </w:r>
      <w:r w:rsidR="00EE3C07">
        <w:t>5.</w:t>
      </w:r>
      <w:r>
        <w:tab/>
      </w:r>
      <w:r w:rsidR="00EE3C07">
        <w:t>Suppose that the Japanese yen rises against the U.S. dollar</w:t>
      </w:r>
      <w:r w:rsidR="007B0133">
        <w:t>—</w:t>
      </w:r>
      <w:r w:rsidR="00EE3C07">
        <w:t>that is, it will take more dollars to buy a given amount of Japanese yen.</w:t>
      </w:r>
      <w:r w:rsidR="00A33B63">
        <w:t xml:space="preserve"> </w:t>
      </w:r>
      <w:r w:rsidR="00EE3C07">
        <w:t>Explain why this increase simultaneously increases the real price of Japanese cars for U.S. consumers and lowers the real price of U.S. automobiles for Japanese consumers.</w:t>
      </w:r>
    </w:p>
    <w:p w:rsidR="00EE3C07" w:rsidRDefault="00EE3C07" w:rsidP="00AF6CCC">
      <w:pPr>
        <w:pStyle w:val="MCQList1Asub"/>
      </w:pPr>
      <w:r>
        <w:t>As the value of the yen grows relative to the dollar, it takes more dollars to purchase a yen, and it takes fewer yen to purchase a dollar.</w:t>
      </w:r>
      <w:r w:rsidR="00A33B63">
        <w:t xml:space="preserve"> </w:t>
      </w:r>
      <w:r>
        <w:t>Assume that the costs of production for both Japanese and U.S. automobiles remain unchanged.</w:t>
      </w:r>
      <w:r w:rsidR="00A33B63">
        <w:t xml:space="preserve"> </w:t>
      </w:r>
      <w:r>
        <w:t>Then using the new exchange rate, the purchase of a Japanese automobile priced in yen requires more dollars, so for U.S. consumers the real price of Japanese cars in dollars increases.</w:t>
      </w:r>
      <w:r w:rsidR="00A33B63">
        <w:t xml:space="preserve"> </w:t>
      </w:r>
      <w:r>
        <w:t>Similarly, the purchase of a U.S. automobile priced in dollars requires fewer yen, and thus for Japanese consumers the real price of a U.S</w:t>
      </w:r>
      <w:r w:rsidR="007C243F">
        <w:t>.</w:t>
      </w:r>
      <w:r>
        <w:t xml:space="preserve"> automobile in yen decreases.</w:t>
      </w:r>
    </w:p>
    <w:p w:rsidR="00EE3C07" w:rsidRDefault="00EE3C07" w:rsidP="00AF6CCC">
      <w:pPr>
        <w:pStyle w:val="MCQList1"/>
      </w:pPr>
      <w:r>
        <w:t>6.</w:t>
      </w:r>
      <w:r w:rsidR="00AF6CCC">
        <w:tab/>
      </w:r>
      <w:r>
        <w:t>The price of long-distance telephone service fell from 40 cents per minute in 1996 to 22 cents per minute in 1999, a 45</w:t>
      </w:r>
      <w:r w:rsidR="007B0133">
        <w:t>%</w:t>
      </w:r>
      <w:r>
        <w:t xml:space="preserve"> (18 cents/40 cents) decrease.</w:t>
      </w:r>
      <w:r w:rsidR="00A33B63">
        <w:t xml:space="preserve"> </w:t>
      </w:r>
      <w:r>
        <w:t>The Consumer Price Index increased by 10</w:t>
      </w:r>
      <w:r w:rsidR="007B0133">
        <w:t>%</w:t>
      </w:r>
      <w:r>
        <w:t xml:space="preserve"> over this period.</w:t>
      </w:r>
      <w:r w:rsidR="00A33B63">
        <w:t xml:space="preserve"> </w:t>
      </w:r>
      <w:r>
        <w:t>What happened to the real price of telephone service?</w:t>
      </w:r>
      <w:r w:rsidR="00A33B63">
        <w:t xml:space="preserve"> </w:t>
      </w:r>
    </w:p>
    <w:p w:rsidR="00EE3C07" w:rsidRDefault="00EE3C07" w:rsidP="00AF6CCC">
      <w:pPr>
        <w:pStyle w:val="MCQList1Asub"/>
      </w:pPr>
      <w:r>
        <w:t xml:space="preserve">Let the </w:t>
      </w:r>
      <w:r w:rsidR="000B451B">
        <w:t>CPI</w:t>
      </w:r>
      <w:r>
        <w:t xml:space="preserve"> for 1996 equal 100 and the </w:t>
      </w:r>
      <w:r w:rsidR="000B451B" w:rsidRPr="000B451B">
        <w:t>CPI</w:t>
      </w:r>
      <w:r w:rsidRPr="000B451B">
        <w:t xml:space="preserve"> </w:t>
      </w:r>
      <w:r>
        <w:t>for 1999 equal 110, which reflects a 10% increase in the overall price level.</w:t>
      </w:r>
      <w:r w:rsidR="00A33B63">
        <w:t xml:space="preserve"> </w:t>
      </w:r>
      <w:r>
        <w:t>Now let’s find the real price of telephone service (in 1996 dollars) in each year.</w:t>
      </w:r>
      <w:r w:rsidR="00A33B63">
        <w:t xml:space="preserve"> </w:t>
      </w:r>
      <w:r>
        <w:t xml:space="preserve">The real price in 1996 is </w:t>
      </w:r>
      <w:r w:rsidR="00676557">
        <w:t xml:space="preserve">simply </w:t>
      </w:r>
      <w:r w:rsidR="001A60EF">
        <w:t xml:space="preserve"> </w:t>
      </w:r>
      <w:r w:rsidR="00985CB5">
        <w:t xml:space="preserve"> </w:t>
      </w:r>
      <w:r>
        <w:t xml:space="preserve">40 cents. To find the real price in 1999, divide </w:t>
      </w:r>
      <w:r w:rsidR="00A33B63" w:rsidRPr="000B451B">
        <w:t>CPI</w:t>
      </w:r>
      <w:r>
        <w:rPr>
          <w:vertAlign w:val="subscript"/>
        </w:rPr>
        <w:t>1996</w:t>
      </w:r>
      <w:r>
        <w:t xml:space="preserve"> by </w:t>
      </w:r>
      <w:r w:rsidR="00A33B63" w:rsidRPr="000B451B">
        <w:t>CPI</w:t>
      </w:r>
      <w:r>
        <w:rPr>
          <w:vertAlign w:val="subscript"/>
        </w:rPr>
        <w:t>1999</w:t>
      </w:r>
      <w:r>
        <w:t xml:space="preserve"> and multiply the result by the nominal price in 1999.</w:t>
      </w:r>
      <w:r w:rsidR="00A33B63">
        <w:t xml:space="preserve"> </w:t>
      </w:r>
      <w:r>
        <w:t xml:space="preserve">The result is (100/110) </w:t>
      </w:r>
      <w:r w:rsidR="00E9674F" w:rsidRPr="00E9674F">
        <w:rPr>
          <w:rFonts w:ascii="Symbol" w:hAnsi="Symbol"/>
        </w:rPr>
        <w:sym w:font="Symbol" w:char="F0B4"/>
      </w:r>
      <w:r>
        <w:t xml:space="preserve"> 22 </w:t>
      </w:r>
      <w:r w:rsidR="00A33B63" w:rsidRPr="00A33B63">
        <w:rPr>
          <w:rFonts w:ascii="Symbol" w:hAnsi="Symbol"/>
        </w:rPr>
        <w:t></w:t>
      </w:r>
      <w:r>
        <w:t xml:space="preserve"> 20 cents.</w:t>
      </w:r>
      <w:r w:rsidR="00A33B63">
        <w:t xml:space="preserve"> </w:t>
      </w:r>
      <w:r>
        <w:t>The real price therefore fell from 40 to 20 cents, a 50% decline.</w:t>
      </w:r>
    </w:p>
    <w:p w:rsidR="00EE3C07" w:rsidRDefault="00A33B63" w:rsidP="00AF6CCC">
      <w:pPr>
        <w:pStyle w:val="awTB01questionHead"/>
        <w:rPr>
          <w:sz w:val="20"/>
        </w:rPr>
      </w:pPr>
      <w:r>
        <w:sym w:font="Wingdings" w:char="F06E"/>
      </w:r>
      <w:r>
        <w:t> </w:t>
      </w:r>
      <w:r w:rsidR="00AF6CCC">
        <w:t>Exercises</w:t>
      </w:r>
    </w:p>
    <w:p w:rsidR="00EE3C07" w:rsidRDefault="00AF6CCC" w:rsidP="00AF6CCC">
      <w:pPr>
        <w:pStyle w:val="MCQList1"/>
      </w:pPr>
      <w:r>
        <w:tab/>
      </w:r>
      <w:r w:rsidR="00EE3C07">
        <w:t>1.</w:t>
      </w:r>
      <w:r>
        <w:tab/>
      </w:r>
      <w:r w:rsidR="00EE3C07">
        <w:t>Decide whether each of the following statements is true or false and explain why:</w:t>
      </w:r>
    </w:p>
    <w:p w:rsidR="00EE3C07" w:rsidRDefault="00AF6CCC" w:rsidP="00AF6CCC">
      <w:pPr>
        <w:pStyle w:val="MCQList2"/>
      </w:pPr>
      <w:r>
        <w:t>a.</w:t>
      </w:r>
      <w:r>
        <w:tab/>
      </w:r>
      <w:r w:rsidR="00EE3C07">
        <w:t>Fast</w:t>
      </w:r>
      <w:r w:rsidR="006A450A">
        <w:t>-</w:t>
      </w:r>
      <w:r w:rsidR="00EE3C07">
        <w:t>food chains like McDonald’s, Burger King, and Wendy’s operate all over the United States.</w:t>
      </w:r>
      <w:r w:rsidR="00A33B63">
        <w:t xml:space="preserve"> </w:t>
      </w:r>
      <w:r w:rsidR="00EE3C07">
        <w:t>Therefore the market for fast food is a national market.</w:t>
      </w:r>
    </w:p>
    <w:p w:rsidR="00EE3C07" w:rsidRDefault="00EE3C07" w:rsidP="00AF6CCC">
      <w:pPr>
        <w:pStyle w:val="MCQList2sub"/>
        <w:rPr>
          <w:b/>
        </w:rPr>
      </w:pPr>
      <w:r>
        <w:t>This statement is false.</w:t>
      </w:r>
      <w:r w:rsidR="00A33B63">
        <w:t xml:space="preserve"> </w:t>
      </w:r>
      <w:r>
        <w:t>People generally buy fast food locally and do not travel large distances across the United States just to buy a cheaper fast</w:t>
      </w:r>
      <w:r w:rsidR="006A450A">
        <w:t>-</w:t>
      </w:r>
      <w:r>
        <w:t>food meal.</w:t>
      </w:r>
      <w:r w:rsidR="00A33B63">
        <w:t xml:space="preserve"> </w:t>
      </w:r>
      <w:r>
        <w:t>Because there is little potential for arbitrage between fast</w:t>
      </w:r>
      <w:r w:rsidR="006A450A">
        <w:t>-</w:t>
      </w:r>
      <w:r>
        <w:t>food restaurants that are located some distance from each other, there are likely to be multiple fast</w:t>
      </w:r>
      <w:r w:rsidR="006A450A">
        <w:t>-</w:t>
      </w:r>
      <w:r>
        <w:t>food markets across the country.</w:t>
      </w:r>
    </w:p>
    <w:p w:rsidR="00EE3C07" w:rsidRDefault="00AF6CCC" w:rsidP="00AF6CCC">
      <w:pPr>
        <w:pStyle w:val="MCQList2"/>
      </w:pPr>
      <w:r>
        <w:t>b.</w:t>
      </w:r>
      <w:r>
        <w:tab/>
      </w:r>
      <w:r w:rsidR="00EE3C07">
        <w:t>People generally buy clothing in the city in which they live.</w:t>
      </w:r>
      <w:r w:rsidR="00A33B63">
        <w:t xml:space="preserve"> </w:t>
      </w:r>
      <w:r w:rsidR="00EE3C07">
        <w:t>Therefore there is a clothing market in, say, Atlanta that is distinct from the clothing market in Los Angeles.</w:t>
      </w:r>
    </w:p>
    <w:p w:rsidR="00EE3C07" w:rsidRDefault="00EE3C07" w:rsidP="00AF6CCC">
      <w:pPr>
        <w:pStyle w:val="MCQList2sub"/>
        <w:rPr>
          <w:b/>
        </w:rPr>
      </w:pPr>
      <w:r>
        <w:t>This statement is</w:t>
      </w:r>
      <w:r w:rsidR="00742186">
        <w:t xml:space="preserve"> mostly</w:t>
      </w:r>
      <w:r>
        <w:t xml:space="preserve"> false.</w:t>
      </w:r>
      <w:r w:rsidR="00A33B63">
        <w:t xml:space="preserve"> </w:t>
      </w:r>
      <w:r>
        <w:t>Although consumers are unlikely to travel across the country to buy clothing, they can purchase many items online.</w:t>
      </w:r>
      <w:r w:rsidR="00A33B63">
        <w:t xml:space="preserve"> </w:t>
      </w:r>
      <w:r>
        <w:t>In this way, clothing retailers in different cities compete with each other and with online stores such as</w:t>
      </w:r>
      <w:r w:rsidR="00742186">
        <w:t xml:space="preserve"> Amazon,</w:t>
      </w:r>
      <w:r>
        <w:t xml:space="preserve"> L.L. Bean</w:t>
      </w:r>
      <w:r w:rsidR="00742186">
        <w:t xml:space="preserve"> and Zappos.com</w:t>
      </w:r>
      <w:r>
        <w:t>.</w:t>
      </w:r>
      <w:r w:rsidR="00A33B63">
        <w:t xml:space="preserve"> </w:t>
      </w:r>
      <w:r>
        <w:t>Also, suppliers can easily move clothing from one part of the country to another.</w:t>
      </w:r>
      <w:r w:rsidR="00A33B63">
        <w:t xml:space="preserve"> </w:t>
      </w:r>
      <w:r>
        <w:t>Thus, if clothing is more expensive in Atlanta than Los Angeles, clothing companies can shift supplies to Atlanta, which would reduce the price in Atlanta.</w:t>
      </w:r>
      <w:r w:rsidR="00A33B63">
        <w:t xml:space="preserve"> </w:t>
      </w:r>
      <w:r>
        <w:t>Occasionally, there may be a market for a specific clothing item in a faraway market that results in a great opportunity for arbitrage, such as the market for blue jeans in the old Soviet Union.</w:t>
      </w:r>
      <w:r w:rsidR="00A33B63">
        <w:t xml:space="preserve"> </w:t>
      </w:r>
    </w:p>
    <w:p w:rsidR="00EE3C07" w:rsidRDefault="00AF6CCC" w:rsidP="00AF6CCC">
      <w:pPr>
        <w:pStyle w:val="MCQList2"/>
      </w:pPr>
      <w:r>
        <w:t>c.</w:t>
      </w:r>
      <w:r>
        <w:tab/>
      </w:r>
      <w:r w:rsidR="00EE3C07">
        <w:t>Some consumers strongly prefer Pepsi and some strongly prefer Coke.</w:t>
      </w:r>
      <w:r w:rsidR="00A33B63">
        <w:t xml:space="preserve"> </w:t>
      </w:r>
      <w:r w:rsidR="00EE3C07">
        <w:t>Therefore there is no single market for colas.</w:t>
      </w:r>
    </w:p>
    <w:p w:rsidR="00EE3C07" w:rsidRDefault="00EE3C07" w:rsidP="00AF6CCC">
      <w:pPr>
        <w:pStyle w:val="MCQList2sub"/>
      </w:pPr>
      <w:r>
        <w:t>This statement is false.</w:t>
      </w:r>
      <w:r w:rsidR="00A33B63">
        <w:t xml:space="preserve"> </w:t>
      </w:r>
      <w:r>
        <w:t>Although some people have strong preferences for a particular brand of cola, the different brands are similar enough that they constitute one market. There are consumers who do not have strong preferences for one type of cola, and there are consumers who may have a preference, but who will also be influenced by price.</w:t>
      </w:r>
      <w:r w:rsidR="00A33B63">
        <w:t xml:space="preserve"> </w:t>
      </w:r>
      <w:r>
        <w:t>Given these possibilities, the price of cola drinks will not tend to differ by very much, particularly for Coke and Pepsi.</w:t>
      </w:r>
    </w:p>
    <w:p w:rsidR="00EE3C07" w:rsidRDefault="00AF6CCC" w:rsidP="00AF6CCC">
      <w:pPr>
        <w:pStyle w:val="MCQList1"/>
        <w:spacing w:after="200"/>
      </w:pPr>
      <w:r>
        <w:tab/>
      </w:r>
      <w:r w:rsidR="00EE3C07">
        <w:t>2.</w:t>
      </w:r>
      <w:r>
        <w:tab/>
      </w:r>
      <w:r w:rsidR="00EE3C07">
        <w:t xml:space="preserve">The following table shows the average retail price of butter and the Consumer Price Index from 1980 to 2010, scaled so that the </w:t>
      </w:r>
      <w:r w:rsidR="00A33B63" w:rsidRPr="000B451B">
        <w:t>CPI</w:t>
      </w:r>
      <w:r w:rsidR="00EE3C07">
        <w:t xml:space="preserve"> </w:t>
      </w:r>
      <w:r w:rsidR="00A33B63" w:rsidRPr="00A33B63">
        <w:rPr>
          <w:rFonts w:ascii="Symbol" w:hAnsi="Symbol"/>
        </w:rPr>
        <w:t></w:t>
      </w:r>
      <w:r w:rsidR="00EE3C07">
        <w:t xml:space="preserve"> 100 in 1980.</w:t>
      </w:r>
      <w:r w:rsidR="00A33B63">
        <w:t xml:space="preserve"> </w:t>
      </w:r>
    </w:p>
    <w:tbl>
      <w:tblPr>
        <w:tblW w:w="0" w:type="auto"/>
        <w:tblInd w:w="567" w:type="dxa"/>
        <w:tblLook w:val="0000" w:firstRow="0" w:lastRow="0" w:firstColumn="0" w:lastColumn="0" w:noHBand="0" w:noVBand="0"/>
      </w:tblPr>
      <w:tblGrid>
        <w:gridCol w:w="2610"/>
        <w:gridCol w:w="981"/>
        <w:gridCol w:w="990"/>
        <w:gridCol w:w="936"/>
        <w:gridCol w:w="821"/>
      </w:tblGrid>
      <w:tr w:rsidR="00AF6CCC" w:rsidRPr="0099178B" w:rsidTr="0055754D">
        <w:tblPrEx>
          <w:tblCellMar>
            <w:top w:w="0" w:type="dxa"/>
            <w:bottom w:w="0" w:type="dxa"/>
          </w:tblCellMar>
        </w:tblPrEx>
        <w:trPr>
          <w:trHeight w:val="188"/>
        </w:trPr>
        <w:tc>
          <w:tcPr>
            <w:tcW w:w="2610" w:type="dxa"/>
            <w:tcBorders>
              <w:top w:val="single" w:sz="4" w:space="0" w:color="auto"/>
              <w:bottom w:val="single" w:sz="4" w:space="0" w:color="auto"/>
            </w:tcBorders>
          </w:tcPr>
          <w:p w:rsidR="00AF6CCC" w:rsidRPr="0099178B" w:rsidRDefault="00AF6CCC" w:rsidP="000E07B5">
            <w:pPr>
              <w:pStyle w:val="T1"/>
              <w:spacing w:before="60" w:after="60"/>
              <w:ind w:left="-90"/>
              <w:rPr>
                <w:b/>
              </w:rPr>
            </w:pPr>
          </w:p>
        </w:tc>
        <w:tc>
          <w:tcPr>
            <w:tcW w:w="981" w:type="dxa"/>
            <w:tcBorders>
              <w:top w:val="single" w:sz="4" w:space="0" w:color="auto"/>
              <w:bottom w:val="single" w:sz="4" w:space="0" w:color="auto"/>
            </w:tcBorders>
          </w:tcPr>
          <w:p w:rsidR="00AF6CCC" w:rsidRPr="0099178B" w:rsidRDefault="00AF6CCC" w:rsidP="000E07B5">
            <w:pPr>
              <w:pStyle w:val="T1"/>
              <w:spacing w:before="60" w:after="60"/>
              <w:jc w:val="center"/>
              <w:rPr>
                <w:b/>
              </w:rPr>
            </w:pPr>
            <w:r w:rsidRPr="0099178B">
              <w:rPr>
                <w:b/>
              </w:rPr>
              <w:t>1980</w:t>
            </w:r>
          </w:p>
        </w:tc>
        <w:tc>
          <w:tcPr>
            <w:tcW w:w="990" w:type="dxa"/>
            <w:tcBorders>
              <w:top w:val="single" w:sz="4" w:space="0" w:color="auto"/>
              <w:bottom w:val="single" w:sz="4" w:space="0" w:color="auto"/>
            </w:tcBorders>
          </w:tcPr>
          <w:p w:rsidR="00AF6CCC" w:rsidRPr="0099178B" w:rsidRDefault="00AF6CCC" w:rsidP="00E9674F">
            <w:pPr>
              <w:pStyle w:val="T1"/>
              <w:spacing w:before="60" w:after="60"/>
              <w:jc w:val="center"/>
              <w:rPr>
                <w:b/>
              </w:rPr>
            </w:pPr>
            <w:r>
              <w:rPr>
                <w:b/>
              </w:rPr>
              <w:t>1990</w:t>
            </w:r>
          </w:p>
        </w:tc>
        <w:tc>
          <w:tcPr>
            <w:tcW w:w="936" w:type="dxa"/>
            <w:tcBorders>
              <w:top w:val="single" w:sz="4" w:space="0" w:color="auto"/>
              <w:bottom w:val="single" w:sz="4" w:space="0" w:color="auto"/>
            </w:tcBorders>
          </w:tcPr>
          <w:p w:rsidR="00AF6CCC" w:rsidRPr="0099178B" w:rsidRDefault="0055754D" w:rsidP="0093389A">
            <w:pPr>
              <w:pStyle w:val="T1"/>
              <w:tabs>
                <w:tab w:val="decimal" w:pos="132"/>
              </w:tabs>
              <w:spacing w:before="60" w:after="60"/>
              <w:rPr>
                <w:b/>
              </w:rPr>
            </w:pPr>
            <w:r>
              <w:rPr>
                <w:b/>
              </w:rPr>
              <w:t xml:space="preserve">  </w:t>
            </w:r>
            <w:r w:rsidR="00AF6CCC">
              <w:rPr>
                <w:b/>
              </w:rPr>
              <w:t>20</w:t>
            </w:r>
            <w:r w:rsidR="0093389A">
              <w:rPr>
                <w:b/>
              </w:rPr>
              <w:t>0</w:t>
            </w:r>
            <w:r w:rsidR="00AF6CCC">
              <w:rPr>
                <w:b/>
              </w:rPr>
              <w:t>0</w:t>
            </w:r>
          </w:p>
        </w:tc>
        <w:tc>
          <w:tcPr>
            <w:tcW w:w="774" w:type="dxa"/>
            <w:tcBorders>
              <w:top w:val="single" w:sz="4" w:space="0" w:color="auto"/>
              <w:bottom w:val="single" w:sz="4" w:space="0" w:color="auto"/>
            </w:tcBorders>
          </w:tcPr>
          <w:p w:rsidR="00AF6CCC" w:rsidRPr="0099178B" w:rsidRDefault="0055754D" w:rsidP="000E07B5">
            <w:pPr>
              <w:pStyle w:val="T1"/>
              <w:spacing w:before="60" w:after="60"/>
              <w:ind w:right="-72"/>
              <w:rPr>
                <w:b/>
              </w:rPr>
            </w:pPr>
            <w:r>
              <w:rPr>
                <w:b/>
              </w:rPr>
              <w:t xml:space="preserve">  </w:t>
            </w:r>
            <w:r w:rsidR="00AF6CCC">
              <w:rPr>
                <w:b/>
              </w:rPr>
              <w:t>2010</w:t>
            </w:r>
          </w:p>
        </w:tc>
      </w:tr>
      <w:tr w:rsidR="00AF6CCC" w:rsidRPr="0099178B" w:rsidTr="0055754D">
        <w:tblPrEx>
          <w:tblCellMar>
            <w:top w:w="0" w:type="dxa"/>
            <w:bottom w:w="0" w:type="dxa"/>
          </w:tblCellMar>
        </w:tblPrEx>
        <w:tc>
          <w:tcPr>
            <w:tcW w:w="2610" w:type="dxa"/>
            <w:tcBorders>
              <w:top w:val="single" w:sz="4" w:space="0" w:color="auto"/>
            </w:tcBorders>
          </w:tcPr>
          <w:p w:rsidR="00AF6CCC" w:rsidRPr="000B451B" w:rsidRDefault="00A33B63" w:rsidP="000E07B5">
            <w:pPr>
              <w:pStyle w:val="T1"/>
              <w:spacing w:before="60" w:after="40"/>
              <w:ind w:left="-90"/>
            </w:pPr>
            <w:r w:rsidRPr="000B451B">
              <w:t>CPI</w:t>
            </w:r>
          </w:p>
        </w:tc>
        <w:tc>
          <w:tcPr>
            <w:tcW w:w="981" w:type="dxa"/>
            <w:tcBorders>
              <w:top w:val="single" w:sz="4" w:space="0" w:color="auto"/>
            </w:tcBorders>
          </w:tcPr>
          <w:p w:rsidR="00AF6CCC" w:rsidRPr="0099178B" w:rsidRDefault="00AF6CCC" w:rsidP="000E07B5">
            <w:pPr>
              <w:pStyle w:val="T1"/>
              <w:spacing w:before="60" w:after="40"/>
              <w:jc w:val="center"/>
            </w:pPr>
            <w:r w:rsidRPr="0099178B">
              <w:t>100</w:t>
            </w:r>
          </w:p>
        </w:tc>
        <w:tc>
          <w:tcPr>
            <w:tcW w:w="990" w:type="dxa"/>
            <w:tcBorders>
              <w:top w:val="single" w:sz="4" w:space="0" w:color="auto"/>
            </w:tcBorders>
          </w:tcPr>
          <w:p w:rsidR="00AF6CCC" w:rsidRPr="0099178B" w:rsidRDefault="00AF6CCC" w:rsidP="0055754D">
            <w:pPr>
              <w:pStyle w:val="T1"/>
              <w:tabs>
                <w:tab w:val="decimal" w:pos="348"/>
              </w:tabs>
              <w:spacing w:before="60" w:after="40"/>
            </w:pPr>
            <w:r>
              <w:t>158.56</w:t>
            </w:r>
          </w:p>
        </w:tc>
        <w:tc>
          <w:tcPr>
            <w:tcW w:w="936" w:type="dxa"/>
            <w:tcBorders>
              <w:top w:val="single" w:sz="4" w:space="0" w:color="auto"/>
            </w:tcBorders>
          </w:tcPr>
          <w:p w:rsidR="00AF6CCC" w:rsidRPr="0099178B" w:rsidRDefault="00AF6CCC" w:rsidP="000E07B5">
            <w:pPr>
              <w:pStyle w:val="T1"/>
              <w:spacing w:before="60" w:after="40"/>
            </w:pPr>
            <w:r>
              <w:t>208.98</w:t>
            </w:r>
          </w:p>
        </w:tc>
        <w:tc>
          <w:tcPr>
            <w:tcW w:w="774" w:type="dxa"/>
            <w:tcBorders>
              <w:top w:val="single" w:sz="4" w:space="0" w:color="auto"/>
            </w:tcBorders>
          </w:tcPr>
          <w:p w:rsidR="00AF6CCC" w:rsidRPr="0099178B" w:rsidRDefault="00AF6CCC" w:rsidP="0055754D">
            <w:pPr>
              <w:pStyle w:val="T1"/>
              <w:tabs>
                <w:tab w:val="decimal" w:pos="216"/>
                <w:tab w:val="left" w:pos="342"/>
              </w:tabs>
              <w:spacing w:before="60" w:after="40"/>
              <w:ind w:right="-72"/>
            </w:pPr>
            <w:r>
              <w:t>218.06</w:t>
            </w:r>
          </w:p>
        </w:tc>
      </w:tr>
      <w:tr w:rsidR="00AF6CCC" w:rsidRPr="0099178B" w:rsidTr="0055754D">
        <w:tblPrEx>
          <w:tblCellMar>
            <w:top w:w="0" w:type="dxa"/>
            <w:bottom w:w="0" w:type="dxa"/>
          </w:tblCellMar>
        </w:tblPrEx>
        <w:trPr>
          <w:trHeight w:val="287"/>
        </w:trPr>
        <w:tc>
          <w:tcPr>
            <w:tcW w:w="2610" w:type="dxa"/>
            <w:tcBorders>
              <w:bottom w:val="single" w:sz="4" w:space="0" w:color="auto"/>
            </w:tcBorders>
          </w:tcPr>
          <w:p w:rsidR="00AF6CCC" w:rsidRPr="0099178B" w:rsidRDefault="00AF6CCC" w:rsidP="000E07B5">
            <w:pPr>
              <w:pStyle w:val="T1"/>
              <w:spacing w:before="40" w:after="60"/>
              <w:ind w:left="-90"/>
              <w:rPr>
                <w:szCs w:val="18"/>
              </w:rPr>
            </w:pPr>
            <w:r w:rsidRPr="0099178B">
              <w:t xml:space="preserve">Retail price of butter </w:t>
            </w:r>
            <w:r w:rsidRPr="0099178B">
              <w:br/>
            </w:r>
            <w:r w:rsidRPr="0099178B">
              <w:rPr>
                <w:szCs w:val="18"/>
              </w:rPr>
              <w:t>(salted, grade AA, per lb.)</w:t>
            </w:r>
          </w:p>
        </w:tc>
        <w:tc>
          <w:tcPr>
            <w:tcW w:w="981" w:type="dxa"/>
            <w:tcBorders>
              <w:bottom w:val="single" w:sz="4" w:space="0" w:color="auto"/>
            </w:tcBorders>
            <w:vAlign w:val="bottom"/>
          </w:tcPr>
          <w:p w:rsidR="00AF6CCC" w:rsidRPr="0099178B" w:rsidRDefault="00AF6CCC" w:rsidP="000E07B5">
            <w:pPr>
              <w:pStyle w:val="T1"/>
              <w:spacing w:before="40" w:after="60"/>
              <w:jc w:val="center"/>
            </w:pPr>
            <w:r w:rsidRPr="0099178B">
              <w:t>$1.88</w:t>
            </w:r>
          </w:p>
        </w:tc>
        <w:tc>
          <w:tcPr>
            <w:tcW w:w="990" w:type="dxa"/>
            <w:tcBorders>
              <w:bottom w:val="single" w:sz="4" w:space="0" w:color="auto"/>
            </w:tcBorders>
            <w:vAlign w:val="bottom"/>
          </w:tcPr>
          <w:p w:rsidR="00AF6CCC" w:rsidRPr="0099178B" w:rsidRDefault="00AF6CCC" w:rsidP="0055754D">
            <w:pPr>
              <w:pStyle w:val="T1"/>
              <w:tabs>
                <w:tab w:val="decimal" w:pos="348"/>
              </w:tabs>
              <w:spacing w:before="40" w:after="60"/>
            </w:pPr>
            <w:r w:rsidRPr="0099178B">
              <w:t>$</w:t>
            </w:r>
            <w:r>
              <w:t>1.99</w:t>
            </w:r>
          </w:p>
        </w:tc>
        <w:tc>
          <w:tcPr>
            <w:tcW w:w="936" w:type="dxa"/>
            <w:tcBorders>
              <w:bottom w:val="single" w:sz="4" w:space="0" w:color="auto"/>
            </w:tcBorders>
            <w:vAlign w:val="bottom"/>
          </w:tcPr>
          <w:p w:rsidR="00AF6CCC" w:rsidRPr="0099178B" w:rsidRDefault="00AF6CCC" w:rsidP="00AF6CCC">
            <w:pPr>
              <w:pStyle w:val="T1"/>
              <w:spacing w:before="40" w:after="60"/>
              <w:jc w:val="center"/>
            </w:pPr>
            <w:r w:rsidRPr="0099178B">
              <w:t>$</w:t>
            </w:r>
            <w:r>
              <w:t>2.52</w:t>
            </w:r>
          </w:p>
        </w:tc>
        <w:tc>
          <w:tcPr>
            <w:tcW w:w="774" w:type="dxa"/>
            <w:tcBorders>
              <w:bottom w:val="single" w:sz="4" w:space="0" w:color="auto"/>
            </w:tcBorders>
            <w:vAlign w:val="bottom"/>
          </w:tcPr>
          <w:p w:rsidR="00AF6CCC" w:rsidRPr="0099178B" w:rsidRDefault="0055754D" w:rsidP="0055754D">
            <w:pPr>
              <w:pStyle w:val="T1"/>
              <w:tabs>
                <w:tab w:val="decimal" w:pos="216"/>
                <w:tab w:val="decimal" w:pos="351"/>
              </w:tabs>
              <w:spacing w:before="40" w:after="60"/>
              <w:ind w:right="-72"/>
              <w:jc w:val="center"/>
            </w:pPr>
            <w:r>
              <w:t xml:space="preserve"> </w:t>
            </w:r>
            <w:r w:rsidR="00A33B63">
              <w:t xml:space="preserve"> </w:t>
            </w:r>
            <w:r w:rsidR="00AF6CCC" w:rsidRPr="0099178B">
              <w:t>$</w:t>
            </w:r>
            <w:r w:rsidR="00AF6CCC">
              <w:t>2.88</w:t>
            </w:r>
          </w:p>
        </w:tc>
      </w:tr>
    </w:tbl>
    <w:p w:rsidR="00AF6CCC" w:rsidRDefault="00AF6CCC" w:rsidP="00AF6CCC">
      <w:pPr>
        <w:pStyle w:val="MCQList2"/>
      </w:pPr>
    </w:p>
    <w:p w:rsidR="00EE3C07" w:rsidRDefault="00AF6CCC" w:rsidP="00AF6CCC">
      <w:pPr>
        <w:pStyle w:val="MCQList2"/>
      </w:pPr>
      <w:r>
        <w:br w:type="page"/>
        <w:t>a.</w:t>
      </w:r>
      <w:r>
        <w:tab/>
      </w:r>
      <w:r w:rsidR="00EE3C07">
        <w:t>Calculate the real price of butter in 1980 dollars.</w:t>
      </w:r>
      <w:r w:rsidR="00A33B63">
        <w:t xml:space="preserve"> </w:t>
      </w:r>
      <w:r w:rsidR="00EE3C07">
        <w:t>Has the real price increased/decreased/</w:t>
      </w:r>
      <w:r w:rsidR="007625EB">
        <w:t xml:space="preserve"> </w:t>
      </w:r>
      <w:r w:rsidR="00EE3C07">
        <w:t>stayed the same from 1980 to 2000?</w:t>
      </w:r>
      <w:r w:rsidR="00A33B63">
        <w:t xml:space="preserve"> </w:t>
      </w:r>
      <w:r w:rsidR="00EE3C07">
        <w:t>From 1980 to 2010?</w:t>
      </w:r>
    </w:p>
    <w:p w:rsidR="00EE3C07" w:rsidRDefault="00EE3C07" w:rsidP="00756E98">
      <w:pPr>
        <w:pStyle w:val="MCQList2sub"/>
      </w:pPr>
      <w:r>
        <w:t xml:space="preserve">Real price of butter in year </w:t>
      </w:r>
      <w:r w:rsidRPr="007625EB">
        <w:rPr>
          <w:i/>
        </w:rPr>
        <w:t>t</w:t>
      </w:r>
      <w:r>
        <w:t xml:space="preserve"> </w:t>
      </w:r>
      <w:r w:rsidR="00A33B63" w:rsidRPr="00A33B63">
        <w:rPr>
          <w:rFonts w:ascii="Symbol" w:hAnsi="Symbol"/>
        </w:rPr>
        <w:t></w:t>
      </w:r>
      <w:r w:rsidR="0055754D">
        <w:rPr>
          <w:rFonts w:ascii="Symbol" w:hAnsi="Symbol"/>
        </w:rPr>
        <w:t></w:t>
      </w:r>
      <w:r w:rsidR="007C243F" w:rsidRPr="00956281">
        <w:rPr>
          <w:position w:val="-24"/>
        </w:rPr>
        <w:object w:dxaOrig="66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28.05pt" o:ole="">
            <v:imagedata r:id="rId12" o:title=""/>
          </v:shape>
          <o:OLEObject Type="Embed" ProgID="Equation.3" ShapeID="_x0000_i1025" DrawAspect="Content" ObjectID="_1623705981" r:id="rId13"/>
        </w:object>
      </w:r>
      <w:r w:rsidR="0055754D">
        <w:rPr>
          <w:position w:val="-26"/>
        </w:rPr>
        <w:t xml:space="preserve"> </w:t>
      </w:r>
      <w:r w:rsidR="00A33B63" w:rsidRPr="00A33B63">
        <w:rPr>
          <w:rFonts w:ascii="Symbol" w:hAnsi="Symbol"/>
        </w:rPr>
        <w:sym w:font="Symbol" w:char="F0B4"/>
      </w:r>
      <w:r>
        <w:t xml:space="preserve"> nominal price of butter in year </w:t>
      </w:r>
      <w:r w:rsidRPr="007625EB">
        <w:rPr>
          <w:i/>
        </w:rPr>
        <w:t>t</w:t>
      </w:r>
      <w:r>
        <w:t>.</w:t>
      </w:r>
    </w:p>
    <w:tbl>
      <w:tblPr>
        <w:tblW w:w="0" w:type="auto"/>
        <w:tblInd w:w="918" w:type="dxa"/>
        <w:tblLook w:val="0000" w:firstRow="0" w:lastRow="0" w:firstColumn="0" w:lastColumn="0" w:noHBand="0" w:noVBand="0"/>
      </w:tblPr>
      <w:tblGrid>
        <w:gridCol w:w="2880"/>
        <w:gridCol w:w="810"/>
        <w:gridCol w:w="810"/>
        <w:gridCol w:w="810"/>
        <w:gridCol w:w="711"/>
      </w:tblGrid>
      <w:tr w:rsidR="00756E98" w:rsidRPr="009952E5" w:rsidTr="0055754D">
        <w:tblPrEx>
          <w:tblCellMar>
            <w:top w:w="0" w:type="dxa"/>
            <w:bottom w:w="0" w:type="dxa"/>
          </w:tblCellMar>
        </w:tblPrEx>
        <w:trPr>
          <w:trHeight w:val="188"/>
        </w:trPr>
        <w:tc>
          <w:tcPr>
            <w:tcW w:w="2880" w:type="dxa"/>
            <w:tcBorders>
              <w:top w:val="single" w:sz="4" w:space="0" w:color="auto"/>
              <w:bottom w:val="single" w:sz="4" w:space="0" w:color="auto"/>
            </w:tcBorders>
          </w:tcPr>
          <w:p w:rsidR="00756E98" w:rsidRPr="009952E5" w:rsidRDefault="00756E98" w:rsidP="000E07B5">
            <w:pPr>
              <w:pStyle w:val="T1"/>
              <w:spacing w:before="60" w:after="60"/>
              <w:ind w:left="-99"/>
            </w:pPr>
          </w:p>
        </w:tc>
        <w:tc>
          <w:tcPr>
            <w:tcW w:w="810" w:type="dxa"/>
            <w:tcBorders>
              <w:top w:val="single" w:sz="4" w:space="0" w:color="auto"/>
              <w:bottom w:val="single" w:sz="4" w:space="0" w:color="auto"/>
            </w:tcBorders>
            <w:vAlign w:val="bottom"/>
          </w:tcPr>
          <w:p w:rsidR="00756E98" w:rsidRPr="00756E98" w:rsidRDefault="00756E98" w:rsidP="000E07B5">
            <w:pPr>
              <w:pStyle w:val="T1"/>
              <w:spacing w:before="60" w:after="60"/>
              <w:rPr>
                <w:b/>
              </w:rPr>
            </w:pPr>
            <w:r w:rsidRPr="00756E98">
              <w:rPr>
                <w:b/>
              </w:rPr>
              <w:t>1980</w:t>
            </w:r>
          </w:p>
        </w:tc>
        <w:tc>
          <w:tcPr>
            <w:tcW w:w="810" w:type="dxa"/>
            <w:tcBorders>
              <w:top w:val="single" w:sz="4" w:space="0" w:color="auto"/>
              <w:bottom w:val="single" w:sz="4" w:space="0" w:color="auto"/>
            </w:tcBorders>
            <w:vAlign w:val="bottom"/>
          </w:tcPr>
          <w:p w:rsidR="00756E98" w:rsidRPr="00756E98" w:rsidRDefault="00756E98" w:rsidP="000E07B5">
            <w:pPr>
              <w:pStyle w:val="T1"/>
              <w:spacing w:before="60" w:after="60"/>
              <w:rPr>
                <w:b/>
              </w:rPr>
            </w:pPr>
            <w:r w:rsidRPr="00756E98">
              <w:rPr>
                <w:b/>
              </w:rPr>
              <w:t>1990</w:t>
            </w:r>
          </w:p>
        </w:tc>
        <w:tc>
          <w:tcPr>
            <w:tcW w:w="810" w:type="dxa"/>
            <w:tcBorders>
              <w:top w:val="single" w:sz="4" w:space="0" w:color="auto"/>
              <w:bottom w:val="single" w:sz="4" w:space="0" w:color="auto"/>
            </w:tcBorders>
            <w:vAlign w:val="bottom"/>
          </w:tcPr>
          <w:p w:rsidR="00756E98" w:rsidRPr="00756E98" w:rsidRDefault="00756E98" w:rsidP="000E07B5">
            <w:pPr>
              <w:pStyle w:val="T1"/>
              <w:spacing w:before="60" w:after="60"/>
              <w:rPr>
                <w:b/>
              </w:rPr>
            </w:pPr>
            <w:r w:rsidRPr="00756E98">
              <w:rPr>
                <w:b/>
              </w:rPr>
              <w:t>2000</w:t>
            </w:r>
          </w:p>
        </w:tc>
        <w:tc>
          <w:tcPr>
            <w:tcW w:w="630" w:type="dxa"/>
            <w:tcBorders>
              <w:top w:val="single" w:sz="4" w:space="0" w:color="auto"/>
              <w:bottom w:val="single" w:sz="4" w:space="0" w:color="auto"/>
            </w:tcBorders>
            <w:vAlign w:val="bottom"/>
          </w:tcPr>
          <w:p w:rsidR="00756E98" w:rsidRPr="00756E98" w:rsidRDefault="00756E98" w:rsidP="00912715">
            <w:pPr>
              <w:pStyle w:val="T1"/>
              <w:spacing w:before="60" w:after="60"/>
              <w:ind w:right="-108"/>
              <w:rPr>
                <w:b/>
              </w:rPr>
            </w:pPr>
            <w:r w:rsidRPr="00756E98">
              <w:rPr>
                <w:b/>
              </w:rPr>
              <w:t>2010</w:t>
            </w:r>
          </w:p>
        </w:tc>
      </w:tr>
      <w:tr w:rsidR="00756E98" w:rsidRPr="009952E5" w:rsidTr="0055754D">
        <w:tblPrEx>
          <w:tblCellMar>
            <w:top w:w="0" w:type="dxa"/>
            <w:bottom w:w="0" w:type="dxa"/>
          </w:tblCellMar>
        </w:tblPrEx>
        <w:trPr>
          <w:trHeight w:val="287"/>
        </w:trPr>
        <w:tc>
          <w:tcPr>
            <w:tcW w:w="2880" w:type="dxa"/>
            <w:tcBorders>
              <w:top w:val="single" w:sz="4" w:space="0" w:color="auto"/>
              <w:bottom w:val="single" w:sz="4" w:space="0" w:color="auto"/>
            </w:tcBorders>
          </w:tcPr>
          <w:p w:rsidR="00756E98" w:rsidRPr="009952E5" w:rsidRDefault="00756E98" w:rsidP="000E07B5">
            <w:pPr>
              <w:pStyle w:val="T1"/>
              <w:spacing w:before="60" w:after="60"/>
              <w:ind w:left="-99"/>
              <w:rPr>
                <w:szCs w:val="18"/>
              </w:rPr>
            </w:pPr>
            <w:r w:rsidRPr="009952E5">
              <w:t>Real price of butter (1980 $)</w:t>
            </w:r>
          </w:p>
        </w:tc>
        <w:tc>
          <w:tcPr>
            <w:tcW w:w="810" w:type="dxa"/>
            <w:tcBorders>
              <w:top w:val="single" w:sz="4" w:space="0" w:color="auto"/>
              <w:bottom w:val="single" w:sz="4" w:space="0" w:color="auto"/>
            </w:tcBorders>
            <w:vAlign w:val="bottom"/>
          </w:tcPr>
          <w:p w:rsidR="00756E98" w:rsidRPr="00756E98" w:rsidRDefault="00756E98" w:rsidP="000E07B5">
            <w:pPr>
              <w:pStyle w:val="T1"/>
              <w:spacing w:before="60" w:after="60"/>
            </w:pPr>
            <w:r w:rsidRPr="00756E98">
              <w:t>$1.88</w:t>
            </w:r>
          </w:p>
        </w:tc>
        <w:tc>
          <w:tcPr>
            <w:tcW w:w="810" w:type="dxa"/>
            <w:tcBorders>
              <w:top w:val="single" w:sz="4" w:space="0" w:color="auto"/>
              <w:bottom w:val="single" w:sz="4" w:space="0" w:color="auto"/>
            </w:tcBorders>
            <w:vAlign w:val="bottom"/>
          </w:tcPr>
          <w:p w:rsidR="00756E98" w:rsidRPr="00756E98" w:rsidRDefault="00756E98" w:rsidP="000E07B5">
            <w:pPr>
              <w:pStyle w:val="T1"/>
              <w:spacing w:before="60" w:after="60"/>
            </w:pPr>
            <w:r w:rsidRPr="00756E98">
              <w:t>$1.26</w:t>
            </w:r>
          </w:p>
        </w:tc>
        <w:tc>
          <w:tcPr>
            <w:tcW w:w="810" w:type="dxa"/>
            <w:tcBorders>
              <w:top w:val="single" w:sz="4" w:space="0" w:color="auto"/>
              <w:bottom w:val="single" w:sz="4" w:space="0" w:color="auto"/>
            </w:tcBorders>
            <w:vAlign w:val="bottom"/>
          </w:tcPr>
          <w:p w:rsidR="00756E98" w:rsidRPr="00756E98" w:rsidRDefault="00756E98" w:rsidP="000E07B5">
            <w:pPr>
              <w:pStyle w:val="T1"/>
              <w:spacing w:before="60" w:after="60"/>
            </w:pPr>
            <w:r w:rsidRPr="00756E98">
              <w:t>$1.21</w:t>
            </w:r>
          </w:p>
        </w:tc>
        <w:tc>
          <w:tcPr>
            <w:tcW w:w="630" w:type="dxa"/>
            <w:tcBorders>
              <w:top w:val="single" w:sz="4" w:space="0" w:color="auto"/>
              <w:bottom w:val="single" w:sz="4" w:space="0" w:color="auto"/>
            </w:tcBorders>
            <w:vAlign w:val="bottom"/>
          </w:tcPr>
          <w:p w:rsidR="00756E98" w:rsidRPr="00756E98" w:rsidRDefault="00756E98" w:rsidP="00912715">
            <w:pPr>
              <w:pStyle w:val="T1"/>
              <w:spacing w:before="60" w:after="60"/>
              <w:ind w:right="-108"/>
            </w:pPr>
            <w:r w:rsidRPr="00756E98">
              <w:t>$1.32</w:t>
            </w:r>
          </w:p>
        </w:tc>
      </w:tr>
    </w:tbl>
    <w:p w:rsidR="00EE3C07" w:rsidRDefault="00EE3C07" w:rsidP="00756E98">
      <w:pPr>
        <w:pStyle w:val="MCQList2sub"/>
        <w:spacing w:before="160"/>
      </w:pPr>
      <w:r>
        <w:t xml:space="preserve">The real price of butter decreased from $1.88 in </w:t>
      </w:r>
      <w:r w:rsidR="00742186">
        <w:t>1980 to $1.21 in 2000, and it de</w:t>
      </w:r>
      <w:r>
        <w:t>creased from $1.88 in 1980 to $1.32 in 2010, although it did increase between 2000 and 2010.</w:t>
      </w:r>
    </w:p>
    <w:p w:rsidR="00EE3C07" w:rsidRDefault="00756E98" w:rsidP="00756E98">
      <w:pPr>
        <w:pStyle w:val="MCQList2"/>
      </w:pPr>
      <w:r>
        <w:t>b.</w:t>
      </w:r>
      <w:r>
        <w:tab/>
      </w:r>
      <w:r w:rsidR="00EE3C07">
        <w:t>What is the percentage change in the real price (1980 dollars) from 1980 to 2000?</w:t>
      </w:r>
      <w:r w:rsidR="00A33B63">
        <w:t xml:space="preserve"> </w:t>
      </w:r>
      <w:r w:rsidR="00EE3C07">
        <w:t>From 1980 to 2010?</w:t>
      </w:r>
    </w:p>
    <w:p w:rsidR="00EE3C07" w:rsidRDefault="00EE3C07" w:rsidP="00756E98">
      <w:pPr>
        <w:pStyle w:val="MCQList2sub"/>
        <w:rPr>
          <w:b/>
        </w:rPr>
      </w:pPr>
      <w:r>
        <w:t xml:space="preserve">Real price decreased by $0.67 (1.88 </w:t>
      </w:r>
      <w:r w:rsidR="00A33B63" w:rsidRPr="00A33B63">
        <w:rPr>
          <w:rFonts w:ascii="Symbol" w:hAnsi="Symbol"/>
        </w:rPr>
        <w:t></w:t>
      </w:r>
      <w:r>
        <w:rPr>
          <w:rFonts w:cs="Times"/>
        </w:rPr>
        <w:t xml:space="preserve"> </w:t>
      </w:r>
      <w:r>
        <w:t xml:space="preserve">1.21 </w:t>
      </w:r>
      <w:r w:rsidR="00A33B63" w:rsidRPr="00A33B63">
        <w:rPr>
          <w:rFonts w:ascii="Symbol" w:hAnsi="Symbol"/>
        </w:rPr>
        <w:t></w:t>
      </w:r>
      <w:r>
        <w:t xml:space="preserve"> 0.67) between 1980 and 2000.</w:t>
      </w:r>
      <w:r w:rsidR="00A33B63">
        <w:t xml:space="preserve"> </w:t>
      </w:r>
      <w:r>
        <w:t>The percentage change in real price from 1980 to 2000 was therefore (</w:t>
      </w:r>
      <w:r w:rsidR="00A33B63" w:rsidRPr="00A33B63">
        <w:rPr>
          <w:rFonts w:ascii="Symbol" w:hAnsi="Symbol"/>
        </w:rPr>
        <w:t></w:t>
      </w:r>
      <w:r>
        <w:t xml:space="preserve">0.67/1.88) </w:t>
      </w:r>
      <w:r w:rsidR="00A33B63" w:rsidRPr="00A33B63">
        <w:rPr>
          <w:rFonts w:ascii="Symbol" w:hAnsi="Symbol"/>
        </w:rPr>
        <w:t></w:t>
      </w:r>
      <w:r>
        <w:t xml:space="preserve"> 100% </w:t>
      </w:r>
      <w:r w:rsidR="00A33B63" w:rsidRPr="00A33B63">
        <w:rPr>
          <w:rFonts w:ascii="Symbol" w:hAnsi="Symbol"/>
        </w:rPr>
        <w:t></w:t>
      </w:r>
      <w:r>
        <w:t xml:space="preserve"> </w:t>
      </w:r>
      <w:r w:rsidR="00A33B63" w:rsidRPr="00A33B63">
        <w:rPr>
          <w:rFonts w:ascii="Symbol" w:hAnsi="Symbol"/>
        </w:rPr>
        <w:t></w:t>
      </w:r>
      <w:r>
        <w:t>35.6%.</w:t>
      </w:r>
      <w:r w:rsidR="00A33B63">
        <w:t xml:space="preserve"> </w:t>
      </w:r>
      <w:r>
        <w:t>The decreas</w:t>
      </w:r>
      <w:r w:rsidR="00985CB5">
        <w:t>e was $0.56 between 1980 and 201</w:t>
      </w:r>
      <w:r>
        <w:t>0 which, in percentage terms, is (</w:t>
      </w:r>
      <w:r w:rsidR="00A33B63" w:rsidRPr="00A33B63">
        <w:rPr>
          <w:rFonts w:ascii="Symbol" w:hAnsi="Symbol"/>
        </w:rPr>
        <w:t></w:t>
      </w:r>
      <w:r>
        <w:t xml:space="preserve">0.56/1.88) </w:t>
      </w:r>
      <w:r w:rsidR="00A33B63" w:rsidRPr="00A33B63">
        <w:rPr>
          <w:rFonts w:ascii="Symbol" w:hAnsi="Symbol"/>
        </w:rPr>
        <w:t></w:t>
      </w:r>
      <w:r>
        <w:t xml:space="preserve"> </w:t>
      </w:r>
      <w:r w:rsidR="00956281">
        <w:br/>
      </w:r>
      <w:r>
        <w:t xml:space="preserve">100% </w:t>
      </w:r>
      <w:r w:rsidR="00A33B63" w:rsidRPr="00A33B63">
        <w:rPr>
          <w:rFonts w:ascii="Symbol" w:hAnsi="Symbol"/>
        </w:rPr>
        <w:t></w:t>
      </w:r>
      <w:r>
        <w:t xml:space="preserve"> </w:t>
      </w:r>
      <w:r w:rsidR="00A33B63" w:rsidRPr="00A33B63">
        <w:rPr>
          <w:rFonts w:ascii="Symbol" w:hAnsi="Symbol"/>
        </w:rPr>
        <w:t></w:t>
      </w:r>
      <w:r>
        <w:t>29.8%</w:t>
      </w:r>
      <w:r w:rsidR="007C243F">
        <w:t>.</w:t>
      </w:r>
    </w:p>
    <w:p w:rsidR="00EE3C07" w:rsidRDefault="00756E98" w:rsidP="00756E98">
      <w:pPr>
        <w:pStyle w:val="MCQList2"/>
      </w:pPr>
      <w:r>
        <w:t>c.</w:t>
      </w:r>
      <w:r>
        <w:tab/>
      </w:r>
      <w:r w:rsidR="00EE3C07">
        <w:t xml:space="preserve">Convert the </w:t>
      </w:r>
      <w:r w:rsidR="00A33B63" w:rsidRPr="000B451B">
        <w:t>CPI</w:t>
      </w:r>
      <w:r w:rsidR="00EE3C07">
        <w:t xml:space="preserve"> into 1990 </w:t>
      </w:r>
      <w:r w:rsidR="00A33B63" w:rsidRPr="00A33B63">
        <w:rPr>
          <w:rFonts w:ascii="Symbol" w:hAnsi="Symbol"/>
        </w:rPr>
        <w:t></w:t>
      </w:r>
      <w:r w:rsidR="00EE3C07">
        <w:t xml:space="preserve"> 100 and determine the real price of butter in 1990 dollars.</w:t>
      </w:r>
    </w:p>
    <w:p w:rsidR="00EE3C07" w:rsidRDefault="00EE3C07" w:rsidP="00956281">
      <w:pPr>
        <w:pStyle w:val="MCQList2sub"/>
        <w:spacing w:after="160"/>
        <w:rPr>
          <w:b/>
        </w:rPr>
      </w:pPr>
      <w:r>
        <w:t xml:space="preserve">To convert the </w:t>
      </w:r>
      <w:r w:rsidR="00A33B63" w:rsidRPr="000B451B">
        <w:t>CPI</w:t>
      </w:r>
      <w:r w:rsidR="00742186">
        <w:t xml:space="preserve"> so that</w:t>
      </w:r>
      <w:r>
        <w:t xml:space="preserve"> 1990 </w:t>
      </w:r>
      <w:r w:rsidR="00A33B63" w:rsidRPr="00A33B63">
        <w:rPr>
          <w:rFonts w:ascii="Symbol" w:hAnsi="Symbol"/>
        </w:rPr>
        <w:t></w:t>
      </w:r>
      <w:r>
        <w:t xml:space="preserve"> 100, divide the </w:t>
      </w:r>
      <w:r w:rsidR="00A33B63" w:rsidRPr="000B451B">
        <w:t>CPI</w:t>
      </w:r>
      <w:r>
        <w:t xml:space="preserve"> for each year by the </w:t>
      </w:r>
      <w:r w:rsidR="00A33B63" w:rsidRPr="000B451B">
        <w:t>CPI</w:t>
      </w:r>
      <w:r>
        <w:t xml:space="preserve"> for 1990 and multiply that result by 100.</w:t>
      </w:r>
      <w:r w:rsidR="00A33B63">
        <w:t xml:space="preserve"> </w:t>
      </w:r>
      <w:r>
        <w:t>Use the formula from</w:t>
      </w:r>
      <w:r w:rsidR="00742186">
        <w:t xml:space="preserve"> answer (</w:t>
      </w:r>
      <w:r>
        <w:t>a</w:t>
      </w:r>
      <w:r w:rsidR="00742186">
        <w:t>)</w:t>
      </w:r>
      <w:r>
        <w:t xml:space="preserve"> and the new </w:t>
      </w:r>
      <w:r w:rsidR="00A33B63" w:rsidRPr="000B451B">
        <w:t>CPI</w:t>
      </w:r>
      <w:r>
        <w:t xml:space="preserve"> numbers below to</w:t>
      </w:r>
      <w:r w:rsidR="00956281">
        <w:br/>
      </w:r>
      <w:r w:rsidR="00E076B5">
        <w:t>find the real price of butter</w:t>
      </w:r>
      <w:r>
        <w:t xml:space="preserve"> in 1990 dollars</w:t>
      </w:r>
      <w:r w:rsidR="00756E98" w:rsidRPr="007C243F">
        <w:t>.</w:t>
      </w:r>
    </w:p>
    <w:tbl>
      <w:tblPr>
        <w:tblW w:w="0" w:type="auto"/>
        <w:tblInd w:w="918" w:type="dxa"/>
        <w:tblLook w:val="0000" w:firstRow="0" w:lastRow="0" w:firstColumn="0" w:lastColumn="0" w:noHBand="0" w:noVBand="0"/>
      </w:tblPr>
      <w:tblGrid>
        <w:gridCol w:w="2790"/>
        <w:gridCol w:w="963"/>
        <w:gridCol w:w="828"/>
        <w:gridCol w:w="909"/>
        <w:gridCol w:w="824"/>
      </w:tblGrid>
      <w:tr w:rsidR="00756E98" w:rsidTr="007C243F">
        <w:tblPrEx>
          <w:tblCellMar>
            <w:top w:w="0" w:type="dxa"/>
            <w:bottom w:w="0" w:type="dxa"/>
          </w:tblCellMar>
        </w:tblPrEx>
        <w:trPr>
          <w:trHeight w:val="188"/>
        </w:trPr>
        <w:tc>
          <w:tcPr>
            <w:tcW w:w="2790" w:type="dxa"/>
            <w:tcBorders>
              <w:top w:val="single" w:sz="4" w:space="0" w:color="auto"/>
              <w:bottom w:val="single" w:sz="4" w:space="0" w:color="auto"/>
            </w:tcBorders>
          </w:tcPr>
          <w:p w:rsidR="00756E98" w:rsidRPr="009952E5" w:rsidRDefault="00756E98" w:rsidP="007C243F">
            <w:pPr>
              <w:pStyle w:val="T1"/>
              <w:spacing w:before="60" w:after="60"/>
              <w:ind w:left="-90"/>
              <w:rPr>
                <w:b/>
              </w:rPr>
            </w:pPr>
          </w:p>
        </w:tc>
        <w:tc>
          <w:tcPr>
            <w:tcW w:w="963" w:type="dxa"/>
            <w:tcBorders>
              <w:top w:val="single" w:sz="4" w:space="0" w:color="auto"/>
              <w:bottom w:val="single" w:sz="4" w:space="0" w:color="auto"/>
            </w:tcBorders>
            <w:vAlign w:val="bottom"/>
          </w:tcPr>
          <w:p w:rsidR="00756E98" w:rsidRPr="00A33B63" w:rsidRDefault="00756E98" w:rsidP="007C243F">
            <w:pPr>
              <w:pStyle w:val="T1"/>
              <w:spacing w:before="60" w:after="60"/>
              <w:rPr>
                <w:b/>
              </w:rPr>
            </w:pPr>
            <w:r w:rsidRPr="00A33B63">
              <w:rPr>
                <w:b/>
              </w:rPr>
              <w:t>1980</w:t>
            </w:r>
          </w:p>
        </w:tc>
        <w:tc>
          <w:tcPr>
            <w:tcW w:w="828" w:type="dxa"/>
            <w:tcBorders>
              <w:top w:val="single" w:sz="4" w:space="0" w:color="auto"/>
              <w:bottom w:val="single" w:sz="4" w:space="0" w:color="auto"/>
            </w:tcBorders>
            <w:vAlign w:val="bottom"/>
          </w:tcPr>
          <w:p w:rsidR="00756E98" w:rsidRPr="00A33B63" w:rsidRDefault="00756E98" w:rsidP="007C243F">
            <w:pPr>
              <w:pStyle w:val="T1"/>
              <w:spacing w:before="60" w:after="60"/>
              <w:rPr>
                <w:b/>
              </w:rPr>
            </w:pPr>
            <w:r w:rsidRPr="00A33B63">
              <w:rPr>
                <w:b/>
              </w:rPr>
              <w:t>1990</w:t>
            </w:r>
          </w:p>
        </w:tc>
        <w:tc>
          <w:tcPr>
            <w:tcW w:w="909" w:type="dxa"/>
            <w:tcBorders>
              <w:top w:val="single" w:sz="4" w:space="0" w:color="auto"/>
              <w:bottom w:val="single" w:sz="4" w:space="0" w:color="auto"/>
            </w:tcBorders>
            <w:vAlign w:val="bottom"/>
          </w:tcPr>
          <w:p w:rsidR="00756E98" w:rsidRPr="00A33B63" w:rsidRDefault="007C243F" w:rsidP="007C243F">
            <w:pPr>
              <w:pStyle w:val="T1"/>
              <w:spacing w:before="60" w:after="60"/>
              <w:rPr>
                <w:b/>
              </w:rPr>
            </w:pPr>
            <w:r>
              <w:rPr>
                <w:b/>
              </w:rPr>
              <w:t xml:space="preserve"> </w:t>
            </w:r>
            <w:r w:rsidR="00756E98" w:rsidRPr="00A33B63">
              <w:rPr>
                <w:b/>
              </w:rPr>
              <w:t>2000</w:t>
            </w:r>
          </w:p>
        </w:tc>
        <w:tc>
          <w:tcPr>
            <w:tcW w:w="720" w:type="dxa"/>
            <w:tcBorders>
              <w:top w:val="single" w:sz="4" w:space="0" w:color="auto"/>
              <w:bottom w:val="single" w:sz="4" w:space="0" w:color="auto"/>
            </w:tcBorders>
            <w:vAlign w:val="bottom"/>
          </w:tcPr>
          <w:p w:rsidR="00756E98" w:rsidRPr="00A33B63" w:rsidRDefault="00756E98" w:rsidP="007C243F">
            <w:pPr>
              <w:pStyle w:val="T1"/>
              <w:spacing w:before="60" w:after="60"/>
              <w:ind w:right="-126"/>
              <w:rPr>
                <w:b/>
              </w:rPr>
            </w:pPr>
            <w:r w:rsidRPr="00A33B63">
              <w:rPr>
                <w:b/>
              </w:rPr>
              <w:t>2010</w:t>
            </w:r>
          </w:p>
        </w:tc>
      </w:tr>
      <w:tr w:rsidR="00756E98" w:rsidTr="007C243F">
        <w:tblPrEx>
          <w:tblCellMar>
            <w:top w:w="0" w:type="dxa"/>
            <w:bottom w:w="0" w:type="dxa"/>
          </w:tblCellMar>
        </w:tblPrEx>
        <w:trPr>
          <w:trHeight w:val="287"/>
        </w:trPr>
        <w:tc>
          <w:tcPr>
            <w:tcW w:w="2790" w:type="dxa"/>
            <w:tcBorders>
              <w:top w:val="single" w:sz="4" w:space="0" w:color="auto"/>
            </w:tcBorders>
          </w:tcPr>
          <w:p w:rsidR="00756E98" w:rsidRDefault="00756E98" w:rsidP="000E07B5">
            <w:pPr>
              <w:pStyle w:val="T1"/>
              <w:spacing w:before="60" w:after="40"/>
              <w:ind w:left="-90"/>
              <w:rPr>
                <w:szCs w:val="18"/>
              </w:rPr>
            </w:pPr>
            <w:r>
              <w:rPr>
                <w:szCs w:val="18"/>
              </w:rPr>
              <w:t xml:space="preserve">New </w:t>
            </w:r>
            <w:r w:rsidR="00A33B63" w:rsidRPr="000B451B">
              <w:rPr>
                <w:szCs w:val="18"/>
              </w:rPr>
              <w:t>CPI</w:t>
            </w:r>
          </w:p>
        </w:tc>
        <w:tc>
          <w:tcPr>
            <w:tcW w:w="963" w:type="dxa"/>
            <w:tcBorders>
              <w:top w:val="single" w:sz="4" w:space="0" w:color="auto"/>
            </w:tcBorders>
            <w:vAlign w:val="bottom"/>
          </w:tcPr>
          <w:p w:rsidR="00756E98" w:rsidRDefault="00756E98" w:rsidP="000E07B5">
            <w:pPr>
              <w:pStyle w:val="T1"/>
            </w:pPr>
            <w:r>
              <w:t>63.07</w:t>
            </w:r>
          </w:p>
        </w:tc>
        <w:tc>
          <w:tcPr>
            <w:tcW w:w="828" w:type="dxa"/>
            <w:tcBorders>
              <w:top w:val="single" w:sz="4" w:space="0" w:color="auto"/>
            </w:tcBorders>
            <w:vAlign w:val="bottom"/>
          </w:tcPr>
          <w:p w:rsidR="00756E98" w:rsidRDefault="00756E98" w:rsidP="000E07B5">
            <w:pPr>
              <w:pStyle w:val="T1"/>
            </w:pPr>
            <w:r>
              <w:t>100</w:t>
            </w:r>
          </w:p>
        </w:tc>
        <w:tc>
          <w:tcPr>
            <w:tcW w:w="909" w:type="dxa"/>
            <w:tcBorders>
              <w:top w:val="single" w:sz="4" w:space="0" w:color="auto"/>
            </w:tcBorders>
            <w:vAlign w:val="bottom"/>
          </w:tcPr>
          <w:p w:rsidR="00756E98" w:rsidRDefault="00756E98" w:rsidP="007C243F">
            <w:pPr>
              <w:pStyle w:val="T1"/>
              <w:tabs>
                <w:tab w:val="decimal" w:pos="369"/>
              </w:tabs>
            </w:pPr>
            <w:r>
              <w:t>131.80</w:t>
            </w:r>
          </w:p>
        </w:tc>
        <w:tc>
          <w:tcPr>
            <w:tcW w:w="720" w:type="dxa"/>
            <w:tcBorders>
              <w:top w:val="single" w:sz="4" w:space="0" w:color="auto"/>
            </w:tcBorders>
            <w:vAlign w:val="bottom"/>
          </w:tcPr>
          <w:p w:rsidR="00756E98" w:rsidRDefault="00756E98" w:rsidP="007C243F">
            <w:pPr>
              <w:pStyle w:val="T1"/>
              <w:tabs>
                <w:tab w:val="decimal" w:pos="333"/>
              </w:tabs>
              <w:ind w:right="-126"/>
            </w:pPr>
            <w:r>
              <w:t>137.53</w:t>
            </w:r>
          </w:p>
        </w:tc>
      </w:tr>
      <w:tr w:rsidR="00756E98" w:rsidTr="007C243F">
        <w:tblPrEx>
          <w:tblCellMar>
            <w:top w:w="0" w:type="dxa"/>
            <w:bottom w:w="0" w:type="dxa"/>
          </w:tblCellMar>
        </w:tblPrEx>
        <w:trPr>
          <w:trHeight w:val="287"/>
        </w:trPr>
        <w:tc>
          <w:tcPr>
            <w:tcW w:w="2790" w:type="dxa"/>
            <w:tcBorders>
              <w:bottom w:val="single" w:sz="4" w:space="0" w:color="auto"/>
            </w:tcBorders>
          </w:tcPr>
          <w:p w:rsidR="00756E98" w:rsidRDefault="00756E98" w:rsidP="00A33B63">
            <w:pPr>
              <w:pStyle w:val="T1"/>
              <w:spacing w:before="40" w:after="60"/>
              <w:ind w:left="-90"/>
              <w:rPr>
                <w:szCs w:val="18"/>
              </w:rPr>
            </w:pPr>
            <w:r>
              <w:t>Real price of butter (1990 $)</w:t>
            </w:r>
          </w:p>
        </w:tc>
        <w:tc>
          <w:tcPr>
            <w:tcW w:w="963" w:type="dxa"/>
            <w:tcBorders>
              <w:bottom w:val="single" w:sz="4" w:space="0" w:color="auto"/>
            </w:tcBorders>
            <w:vAlign w:val="bottom"/>
          </w:tcPr>
          <w:p w:rsidR="00756E98" w:rsidRDefault="00756E98" w:rsidP="00A33B63">
            <w:pPr>
              <w:pStyle w:val="T1"/>
              <w:spacing w:before="40" w:after="60"/>
            </w:pPr>
            <w:r>
              <w:t>$2.98</w:t>
            </w:r>
          </w:p>
        </w:tc>
        <w:tc>
          <w:tcPr>
            <w:tcW w:w="828" w:type="dxa"/>
            <w:tcBorders>
              <w:bottom w:val="single" w:sz="4" w:space="0" w:color="auto"/>
            </w:tcBorders>
            <w:vAlign w:val="bottom"/>
          </w:tcPr>
          <w:p w:rsidR="00756E98" w:rsidRDefault="00756E98" w:rsidP="00A33B63">
            <w:pPr>
              <w:pStyle w:val="T1"/>
              <w:spacing w:before="40" w:after="60"/>
            </w:pPr>
            <w:r>
              <w:t>$1.99</w:t>
            </w:r>
          </w:p>
        </w:tc>
        <w:tc>
          <w:tcPr>
            <w:tcW w:w="909" w:type="dxa"/>
            <w:tcBorders>
              <w:bottom w:val="single" w:sz="4" w:space="0" w:color="auto"/>
            </w:tcBorders>
            <w:vAlign w:val="bottom"/>
          </w:tcPr>
          <w:p w:rsidR="00756E98" w:rsidRDefault="00756E98" w:rsidP="007C243F">
            <w:pPr>
              <w:pStyle w:val="T1"/>
              <w:tabs>
                <w:tab w:val="decimal" w:pos="369"/>
              </w:tabs>
              <w:spacing w:before="40" w:after="60"/>
            </w:pPr>
            <w:r>
              <w:t>$1.91</w:t>
            </w:r>
          </w:p>
        </w:tc>
        <w:tc>
          <w:tcPr>
            <w:tcW w:w="720" w:type="dxa"/>
            <w:tcBorders>
              <w:bottom w:val="single" w:sz="4" w:space="0" w:color="auto"/>
            </w:tcBorders>
            <w:vAlign w:val="bottom"/>
          </w:tcPr>
          <w:p w:rsidR="00756E98" w:rsidRDefault="00756E98" w:rsidP="007C243F">
            <w:pPr>
              <w:pStyle w:val="T1"/>
              <w:tabs>
                <w:tab w:val="decimal" w:pos="333"/>
              </w:tabs>
              <w:spacing w:before="40" w:after="60"/>
              <w:ind w:right="-126"/>
            </w:pPr>
            <w:r>
              <w:t>$2.09</w:t>
            </w:r>
          </w:p>
        </w:tc>
      </w:tr>
    </w:tbl>
    <w:p w:rsidR="00EE3C07" w:rsidRDefault="00756E98" w:rsidP="00756E98">
      <w:pPr>
        <w:pStyle w:val="MCQList2"/>
      </w:pPr>
      <w:r>
        <w:t>d.</w:t>
      </w:r>
      <w:r>
        <w:tab/>
      </w:r>
      <w:r w:rsidR="00EE3C07">
        <w:t>What is the percentage change in the real price (1990 dollars) from 1980 to 2000?</w:t>
      </w:r>
      <w:r w:rsidR="00A33B63">
        <w:t xml:space="preserve"> </w:t>
      </w:r>
      <w:r w:rsidR="00EE3C07">
        <w:t>Compare this with your answer in (b).</w:t>
      </w:r>
      <w:r w:rsidR="00A33B63">
        <w:t xml:space="preserve"> </w:t>
      </w:r>
      <w:r w:rsidR="00EE3C07">
        <w:t>What do you notice?</w:t>
      </w:r>
      <w:r w:rsidR="00A33B63">
        <w:t xml:space="preserve"> </w:t>
      </w:r>
      <w:r w:rsidR="00EE3C07">
        <w:t>Explain.</w:t>
      </w:r>
    </w:p>
    <w:p w:rsidR="00EE3C07" w:rsidRDefault="00EE3C07" w:rsidP="00756E98">
      <w:pPr>
        <w:pStyle w:val="MCQList2sub"/>
        <w:rPr>
          <w:b/>
        </w:rPr>
      </w:pPr>
      <w:r>
        <w:t xml:space="preserve">Real price decreased by $1.07 (2.98 </w:t>
      </w:r>
      <w:r w:rsidR="00A33B63" w:rsidRPr="00A33B63">
        <w:rPr>
          <w:rFonts w:ascii="Symbol" w:hAnsi="Symbol"/>
        </w:rPr>
        <w:t></w:t>
      </w:r>
      <w:r>
        <w:t xml:space="preserve"> 1.91 </w:t>
      </w:r>
      <w:r w:rsidR="00A33B63" w:rsidRPr="00A33B63">
        <w:rPr>
          <w:rFonts w:ascii="Symbol" w:hAnsi="Symbol"/>
        </w:rPr>
        <w:t></w:t>
      </w:r>
      <w:r>
        <w:t xml:space="preserve"> 1.07).</w:t>
      </w:r>
      <w:r w:rsidR="00A33B63">
        <w:t xml:space="preserve"> </w:t>
      </w:r>
      <w:r>
        <w:t>The percentage change in real price from 1980 to 2000 was therefore (</w:t>
      </w:r>
      <w:r w:rsidR="00A33B63" w:rsidRPr="00A33B63">
        <w:rPr>
          <w:rFonts w:ascii="Symbol" w:hAnsi="Symbol"/>
        </w:rPr>
        <w:t></w:t>
      </w:r>
      <w:r>
        <w:t xml:space="preserve">1.07/2.98) </w:t>
      </w:r>
      <w:r w:rsidR="00A33B63" w:rsidRPr="00A33B63">
        <w:rPr>
          <w:rFonts w:ascii="Symbol" w:hAnsi="Symbol"/>
        </w:rPr>
        <w:t></w:t>
      </w:r>
      <w:r>
        <w:t xml:space="preserve"> 100% </w:t>
      </w:r>
      <w:r w:rsidR="00A33B63" w:rsidRPr="00A33B63">
        <w:rPr>
          <w:rFonts w:ascii="Symbol" w:hAnsi="Symbol"/>
        </w:rPr>
        <w:t></w:t>
      </w:r>
      <w:r>
        <w:t xml:space="preserve"> </w:t>
      </w:r>
      <w:r w:rsidR="00A33B63" w:rsidRPr="00A33B63">
        <w:rPr>
          <w:rFonts w:ascii="Symbol" w:hAnsi="Symbol"/>
        </w:rPr>
        <w:t></w:t>
      </w:r>
      <w:r>
        <w:t>35.9%.</w:t>
      </w:r>
      <w:r w:rsidR="00A33B63">
        <w:t xml:space="preserve"> </w:t>
      </w:r>
      <w:r>
        <w:t>This answer is the same (excep</w:t>
      </w:r>
      <w:r w:rsidR="00742186">
        <w:t>t for rounding error) as in (</w:t>
      </w:r>
      <w:r>
        <w:t>b</w:t>
      </w:r>
      <w:r w:rsidR="00742186">
        <w:t>)</w:t>
      </w:r>
      <w:r>
        <w:t>.</w:t>
      </w:r>
      <w:r w:rsidR="00A33B63">
        <w:t xml:space="preserve"> </w:t>
      </w:r>
      <w:r>
        <w:t xml:space="preserve">It does not matter which year is chosen as the base year when calculating </w:t>
      </w:r>
      <w:r w:rsidRPr="0055754D">
        <w:t>percentage</w:t>
      </w:r>
      <w:r>
        <w:t xml:space="preserve"> changes in real prices.</w:t>
      </w:r>
    </w:p>
    <w:p w:rsidR="00EE3C07" w:rsidRDefault="00756E98" w:rsidP="00756E98">
      <w:pPr>
        <w:pStyle w:val="MCQList1"/>
      </w:pPr>
      <w:r>
        <w:tab/>
      </w:r>
      <w:r w:rsidR="00EE3C07">
        <w:t>3.</w:t>
      </w:r>
      <w:r>
        <w:tab/>
      </w:r>
      <w:r w:rsidR="00EE3C07">
        <w:t>At the time this book went to print, the minimum wage was $7.25.</w:t>
      </w:r>
      <w:r w:rsidR="00A33B63">
        <w:t xml:space="preserve"> </w:t>
      </w:r>
      <w:r w:rsidR="00EE3C07">
        <w:t xml:space="preserve">To find the current value of the </w:t>
      </w:r>
      <w:r w:rsidR="00A33B63" w:rsidRPr="000B451B">
        <w:t>CPI</w:t>
      </w:r>
      <w:r w:rsidR="00EE3C07">
        <w:t xml:space="preserve">, go to </w:t>
      </w:r>
      <w:r w:rsidR="00EE3C07" w:rsidRPr="00756E98">
        <w:t>http://www.bls.gov/</w:t>
      </w:r>
      <w:r w:rsidR="000B451B">
        <w:t>cpi</w:t>
      </w:r>
      <w:r w:rsidR="00EE3C07" w:rsidRPr="00756E98">
        <w:t>/home.htm</w:t>
      </w:r>
      <w:r w:rsidR="00EE3C07">
        <w:t>.</w:t>
      </w:r>
      <w:r w:rsidR="00A33B63">
        <w:t xml:space="preserve"> </w:t>
      </w:r>
      <w:r w:rsidR="00EE3C07">
        <w:t>Click on “</w:t>
      </w:r>
      <w:r w:rsidR="00A33B63" w:rsidRPr="000B451B">
        <w:t>CPI</w:t>
      </w:r>
      <w:r w:rsidR="00EE3C07">
        <w:t xml:space="preserve"> Tables,” which is found </w:t>
      </w:r>
      <w:r w:rsidR="006264BA">
        <w:t>on the left side of the website</w:t>
      </w:r>
      <w:r w:rsidR="00EE3C07">
        <w:t>.</w:t>
      </w:r>
      <w:r w:rsidR="00A33B63">
        <w:t xml:space="preserve"> </w:t>
      </w:r>
      <w:r w:rsidR="00EE3C07">
        <w:t xml:space="preserve">Then, click on “Table Containing History of </w:t>
      </w:r>
      <w:r w:rsidR="00A33B63" w:rsidRPr="000B451B">
        <w:t>CPI</w:t>
      </w:r>
      <w:r w:rsidR="00EE3C07">
        <w:t>-U U.S.</w:t>
      </w:r>
      <w:r w:rsidR="00A33B63">
        <w:t xml:space="preserve"> </w:t>
      </w:r>
      <w:r w:rsidR="00EE3C07">
        <w:t>All Items Indexes and Annual Percent Changes from 1913 to Present.”</w:t>
      </w:r>
      <w:r w:rsidR="00A33B63">
        <w:t xml:space="preserve"> </w:t>
      </w:r>
      <w:r w:rsidR="00EE3C07">
        <w:t xml:space="preserve">This will give you the </w:t>
      </w:r>
      <w:r w:rsidR="00A33B63" w:rsidRPr="000B451B">
        <w:t>CPI</w:t>
      </w:r>
      <w:r w:rsidR="00EE3C07">
        <w:t xml:space="preserve"> from 1913 to the present.</w:t>
      </w:r>
    </w:p>
    <w:p w:rsidR="00EE3C07" w:rsidRDefault="00756E98" w:rsidP="00756E98">
      <w:pPr>
        <w:pStyle w:val="MCQList2"/>
      </w:pPr>
      <w:r>
        <w:t>a.</w:t>
      </w:r>
      <w:r>
        <w:tab/>
      </w:r>
      <w:r w:rsidR="00EE3C07">
        <w:t>With these values, calculate the current real minimum wage in 1990 dollars.</w:t>
      </w:r>
    </w:p>
    <w:p w:rsidR="00EE3C07" w:rsidRDefault="00EE3C07" w:rsidP="00756E98">
      <w:pPr>
        <w:pStyle w:val="MCQList2sub"/>
      </w:pPr>
      <w:r>
        <w:t xml:space="preserve">The last </w:t>
      </w:r>
      <w:r w:rsidR="0035166D">
        <w:t>CPI value</w:t>
      </w:r>
      <w:r>
        <w:t xml:space="preserve"> available when these answers were prepared was</w:t>
      </w:r>
      <w:r w:rsidR="0035166D">
        <w:t xml:space="preserve"> October 2016</w:t>
      </w:r>
      <w:r>
        <w:t>.</w:t>
      </w:r>
      <w:r w:rsidR="00A33B63">
        <w:t xml:space="preserve"> </w:t>
      </w:r>
      <w:r>
        <w:t>Thus,</w:t>
      </w:r>
      <w:r w:rsidR="0035166D">
        <w:t xml:space="preserve"> all calculations are as of that date. You should update the CPI value</w:t>
      </w:r>
      <w:r>
        <w:t xml:space="preserve"> for </w:t>
      </w:r>
      <w:r w:rsidR="0035166D">
        <w:t>your answers</w:t>
      </w:r>
      <w:r>
        <w:t>.</w:t>
      </w:r>
    </w:p>
    <w:p w:rsidR="00EE3C07" w:rsidRDefault="00185179" w:rsidP="00756E98">
      <w:pPr>
        <w:pStyle w:val="MCQList2sub"/>
        <w:rPr>
          <w:b/>
        </w:rPr>
      </w:pPr>
      <w:r>
        <w:t xml:space="preserve">Real minimum wage in </w:t>
      </w:r>
      <w:r w:rsidR="00C62643">
        <w:t xml:space="preserve">October </w:t>
      </w:r>
      <w:r>
        <w:t>2016</w:t>
      </w:r>
      <w:r w:rsidR="00EE3C07">
        <w:t xml:space="preserve"> </w:t>
      </w:r>
      <w:r w:rsidR="00A33B63" w:rsidRPr="00A33B63">
        <w:rPr>
          <w:rFonts w:ascii="Symbol" w:hAnsi="Symbol"/>
        </w:rPr>
        <w:t></w:t>
      </w:r>
      <w:r w:rsidR="00EE3C07">
        <w:t xml:space="preserve"> </w:t>
      </w:r>
      <w:r w:rsidRPr="00185179">
        <w:rPr>
          <w:position w:val="-30"/>
        </w:rPr>
        <w:object w:dxaOrig="820" w:dyaOrig="680">
          <v:shape id="_x0000_i1026" type="#_x0000_t75" style="width:40.9pt;height:33.95pt" o:ole="">
            <v:imagedata r:id="rId14" o:title=""/>
          </v:shape>
          <o:OLEObject Type="Embed" ProgID="Equation.3" ShapeID="_x0000_i1026" DrawAspect="Content" ObjectID="_1623705982" r:id="rId15"/>
        </w:object>
      </w:r>
      <w:r w:rsidR="00A33B63" w:rsidRPr="00A33B63">
        <w:rPr>
          <w:rFonts w:ascii="Symbol" w:hAnsi="Symbol"/>
        </w:rPr>
        <w:t></w:t>
      </w:r>
      <w:r w:rsidR="00C62643">
        <w:t xml:space="preserve"> minimum wage</w:t>
      </w:r>
      <w:r w:rsidR="00EE3C07">
        <w:t xml:space="preserve"> </w:t>
      </w:r>
      <w:r w:rsidR="00A33B63" w:rsidRPr="00A33B63">
        <w:rPr>
          <w:rFonts w:ascii="Symbol" w:hAnsi="Symbol"/>
        </w:rPr>
        <w:t></w:t>
      </w:r>
      <w:r w:rsidR="00EE3C07">
        <w:t xml:space="preserve"> </w:t>
      </w:r>
      <w:r w:rsidR="00C62643" w:rsidRPr="00185179">
        <w:rPr>
          <w:position w:val="-24"/>
        </w:rPr>
        <w:object w:dxaOrig="900" w:dyaOrig="620">
          <v:shape id="_x0000_i1027" type="#_x0000_t75" style="width:45.2pt;height:31.05pt" o:ole="">
            <v:imagedata r:id="rId16" o:title=""/>
          </v:shape>
          <o:OLEObject Type="Embed" ProgID="Equation.3" ShapeID="_x0000_i1027" DrawAspect="Content" ObjectID="_1623705983" r:id="rId17"/>
        </w:object>
      </w:r>
      <w:r w:rsidR="00A33B63" w:rsidRPr="00A33B63">
        <w:rPr>
          <w:rFonts w:ascii="Symbol" w:hAnsi="Symbol"/>
        </w:rPr>
        <w:t></w:t>
      </w:r>
      <w:r w:rsidR="00EE3C07">
        <w:t xml:space="preserve"> $7.25 </w:t>
      </w:r>
      <w:r w:rsidR="00A33B63" w:rsidRPr="00A33B63">
        <w:rPr>
          <w:rFonts w:ascii="Symbol" w:hAnsi="Symbol"/>
        </w:rPr>
        <w:t></w:t>
      </w:r>
      <w:r w:rsidR="00C62643">
        <w:t xml:space="preserve"> $3.92</w:t>
      </w:r>
      <w:r w:rsidR="00EE3C07">
        <w:t>.</w:t>
      </w:r>
      <w:r w:rsidR="00A33B63">
        <w:t xml:space="preserve"> </w:t>
      </w:r>
      <w:r w:rsidR="00C62643">
        <w:t>So, as of October 2016</w:t>
      </w:r>
      <w:r w:rsidR="00EE3C07">
        <w:t>, the real minimu</w:t>
      </w:r>
      <w:r w:rsidR="00C62643">
        <w:t>m wage in 1990 dollars was $3.92</w:t>
      </w:r>
      <w:r w:rsidR="00EE3C07">
        <w:t>.</w:t>
      </w:r>
    </w:p>
    <w:p w:rsidR="00EE3C07" w:rsidRDefault="00756E98" w:rsidP="00756E98">
      <w:pPr>
        <w:pStyle w:val="MCQList2"/>
      </w:pPr>
      <w:r>
        <w:t>b.</w:t>
      </w:r>
      <w:r>
        <w:tab/>
      </w:r>
      <w:r w:rsidR="00EE3C07">
        <w:t>Stated in real 1990 dollars, what is the percentage change in the real minimum wage from 1985 to the present?</w:t>
      </w:r>
    </w:p>
    <w:p w:rsidR="00EE3C07" w:rsidRDefault="00EE3C07" w:rsidP="00756E98">
      <w:pPr>
        <w:pStyle w:val="MCQList2sub"/>
      </w:pPr>
      <w:r>
        <w:t>The minimum wage in 1985 was $3.35.</w:t>
      </w:r>
      <w:r w:rsidR="00A33B63">
        <w:t xml:space="preserve"> </w:t>
      </w:r>
      <w:r>
        <w:t>You can get a complete listing of historical minimum wage rates from the Department of Labor, Wage and Hour Division at http://www.dol.gov/</w:t>
      </w:r>
      <w:r w:rsidR="0055754D">
        <w:t xml:space="preserve"> </w:t>
      </w:r>
      <w:proofErr w:type="spellStart"/>
      <w:r>
        <w:t>whd</w:t>
      </w:r>
      <w:proofErr w:type="spellEnd"/>
      <w:r>
        <w:t>/</w:t>
      </w:r>
      <w:proofErr w:type="spellStart"/>
      <w:r>
        <w:t>minwage</w:t>
      </w:r>
      <w:proofErr w:type="spellEnd"/>
      <w:r>
        <w:t xml:space="preserve">/chart.htm. </w:t>
      </w:r>
    </w:p>
    <w:p w:rsidR="00EE3C07" w:rsidRDefault="00EE3C07" w:rsidP="00756E98">
      <w:pPr>
        <w:pStyle w:val="MCQList2sub"/>
      </w:pPr>
      <w:r>
        <w:t xml:space="preserve">Real minimum wage in 1985 </w:t>
      </w:r>
      <w:r w:rsidR="00A33B63" w:rsidRPr="00A33B63">
        <w:rPr>
          <w:rFonts w:ascii="Symbol" w:hAnsi="Symbol"/>
        </w:rPr>
        <w:t></w:t>
      </w:r>
      <w:r>
        <w:t xml:space="preserve"> </w:t>
      </w:r>
      <w:r w:rsidR="00956281" w:rsidRPr="00956281">
        <w:rPr>
          <w:position w:val="-24"/>
        </w:rPr>
        <w:object w:dxaOrig="660" w:dyaOrig="560">
          <v:shape id="_x0000_i1028" type="#_x0000_t75" style="width:32.85pt;height:28.05pt" o:ole="">
            <v:imagedata r:id="rId18" o:title=""/>
          </v:shape>
          <o:OLEObject Type="Embed" ProgID="Equation.3" ShapeID="_x0000_i1028" DrawAspect="Content" ObjectID="_1623705984" r:id="rId19"/>
        </w:object>
      </w:r>
      <w:r w:rsidR="0055754D">
        <w:rPr>
          <w:position w:val="-26"/>
        </w:rPr>
        <w:t xml:space="preserve"> </w:t>
      </w:r>
      <w:r w:rsidR="00A33B63" w:rsidRPr="00A33B63">
        <w:rPr>
          <w:rFonts w:ascii="Symbol" w:hAnsi="Symbol"/>
        </w:rPr>
        <w:t></w:t>
      </w:r>
      <w:r>
        <w:t xml:space="preserve"> $3.35 </w:t>
      </w:r>
      <w:r w:rsidR="00A33B63" w:rsidRPr="00A33B63">
        <w:rPr>
          <w:rFonts w:ascii="Symbol" w:hAnsi="Symbol"/>
        </w:rPr>
        <w:t></w:t>
      </w:r>
      <w:r>
        <w:t xml:space="preserve"> </w:t>
      </w:r>
      <w:r w:rsidR="00956281" w:rsidRPr="00956281">
        <w:rPr>
          <w:position w:val="-18"/>
        </w:rPr>
        <w:object w:dxaOrig="499" w:dyaOrig="499">
          <v:shape id="_x0000_i1029" type="#_x0000_t75" style="width:24.95pt;height:25.15pt" o:ole="">
            <v:imagedata r:id="rId20" o:title=""/>
          </v:shape>
          <o:OLEObject Type="Embed" ProgID="Equation.3" ShapeID="_x0000_i1029" DrawAspect="Content" ObjectID="_1623705985" r:id="rId21"/>
        </w:object>
      </w:r>
      <w:r w:rsidR="0055754D">
        <w:rPr>
          <w:position w:val="-20"/>
        </w:rPr>
        <w:t xml:space="preserve"> </w:t>
      </w:r>
      <w:r w:rsidR="00A33B63" w:rsidRPr="00A33B63">
        <w:rPr>
          <w:rFonts w:ascii="Symbol" w:hAnsi="Symbol"/>
        </w:rPr>
        <w:t></w:t>
      </w:r>
      <w:r>
        <w:t xml:space="preserve"> $3.35 </w:t>
      </w:r>
      <w:r w:rsidR="00A33B63" w:rsidRPr="00A33B63">
        <w:rPr>
          <w:rFonts w:ascii="Symbol" w:hAnsi="Symbol"/>
        </w:rPr>
        <w:t></w:t>
      </w:r>
      <w:r>
        <w:t xml:space="preserve"> $4.07</w:t>
      </w:r>
      <w:r w:rsidR="0086522B">
        <w:t xml:space="preserve"> in 1990 dollars</w:t>
      </w:r>
      <w:r>
        <w:t>.</w:t>
      </w:r>
    </w:p>
    <w:p w:rsidR="00EE3C07" w:rsidRDefault="00EE3C07" w:rsidP="00756E98">
      <w:pPr>
        <w:pStyle w:val="MCQList2sub"/>
      </w:pPr>
      <w:r>
        <w:t xml:space="preserve">The real minimum </w:t>
      </w:r>
      <w:r w:rsidR="00C62643">
        <w:t>wage</w:t>
      </w:r>
      <w:r w:rsidR="0086522B">
        <w:t xml:space="preserve"> (in 1990 dollars)</w:t>
      </w:r>
      <w:r w:rsidR="00C62643">
        <w:t xml:space="preserve"> therefore de</w:t>
      </w:r>
      <w:r>
        <w:t>creased slightly from $4.07 in 1985 to $</w:t>
      </w:r>
      <w:r w:rsidR="00C62643">
        <w:t>3.92 in 2016</w:t>
      </w:r>
      <w:r>
        <w:t>.</w:t>
      </w:r>
      <w:r w:rsidR="00A33B63">
        <w:t xml:space="preserve"> </w:t>
      </w:r>
      <w:r w:rsidR="0086522B">
        <w:t>This i</w:t>
      </w:r>
      <w:r w:rsidR="00C62643">
        <w:t>s a de</w:t>
      </w:r>
      <w:r>
        <w:t>crease of $4.</w:t>
      </w:r>
      <w:r w:rsidR="00C62643">
        <w:t>07</w:t>
      </w:r>
      <w:r>
        <w:t xml:space="preserve"> </w:t>
      </w:r>
      <w:r w:rsidR="00A33B63" w:rsidRPr="00A33B63">
        <w:rPr>
          <w:rFonts w:ascii="Symbol" w:hAnsi="Symbol"/>
        </w:rPr>
        <w:t></w:t>
      </w:r>
      <w:r>
        <w:rPr>
          <w:rFonts w:cs="Times"/>
        </w:rPr>
        <w:t xml:space="preserve"> </w:t>
      </w:r>
      <w:r w:rsidR="00C62643">
        <w:t>3.92</w:t>
      </w:r>
      <w:r>
        <w:t xml:space="preserve"> </w:t>
      </w:r>
      <w:r w:rsidR="00A33B63" w:rsidRPr="00A33B63">
        <w:rPr>
          <w:rFonts w:ascii="Symbol" w:hAnsi="Symbol"/>
        </w:rPr>
        <w:t></w:t>
      </w:r>
      <w:r w:rsidR="00C62643">
        <w:t xml:space="preserve"> $0.15</w:t>
      </w:r>
      <w:r>
        <w:t xml:space="preserve">, so the percentage change </w:t>
      </w:r>
      <w:r w:rsidR="0055754D">
        <w:br/>
      </w:r>
      <w:r w:rsidR="0086522B">
        <w:t>i</w:t>
      </w:r>
      <w:r w:rsidR="00C62643">
        <w:t>s (</w:t>
      </w:r>
      <w:r w:rsidR="0086522B" w:rsidRPr="00A33B63">
        <w:rPr>
          <w:rFonts w:ascii="Symbol" w:hAnsi="Symbol"/>
        </w:rPr>
        <w:t></w:t>
      </w:r>
      <w:r w:rsidR="00C62643">
        <w:t>0.15</w:t>
      </w:r>
      <w:r>
        <w:t xml:space="preserve">/4.07) </w:t>
      </w:r>
      <w:r w:rsidR="00A33B63" w:rsidRPr="00A33B63">
        <w:rPr>
          <w:rFonts w:ascii="Symbol" w:hAnsi="Symbol"/>
        </w:rPr>
        <w:t></w:t>
      </w:r>
      <w:r>
        <w:t xml:space="preserve"> 100% </w:t>
      </w:r>
      <w:r w:rsidR="00A33B63" w:rsidRPr="00A33B63">
        <w:rPr>
          <w:rFonts w:ascii="Symbol" w:hAnsi="Symbol"/>
        </w:rPr>
        <w:t></w:t>
      </w:r>
      <w:r w:rsidR="003A4B6A">
        <w:rPr>
          <w:rFonts w:ascii="Symbol" w:hAnsi="Symbol"/>
        </w:rPr>
        <w:t></w:t>
      </w:r>
      <w:r w:rsidR="0086522B" w:rsidRPr="00A33B63">
        <w:rPr>
          <w:rFonts w:ascii="Symbol" w:hAnsi="Symbol"/>
        </w:rPr>
        <w:t></w:t>
      </w:r>
      <w:r w:rsidR="003A4B6A">
        <w:t xml:space="preserve"> 3.69</w:t>
      </w:r>
      <w:r>
        <w:t>%.</w:t>
      </w:r>
    </w:p>
    <w:sectPr w:rsidR="00EE3C07" w:rsidSect="005C676F">
      <w:headerReference w:type="even" r:id="rId22"/>
      <w:footerReference w:type="even" r:id="rId23"/>
      <w:footerReference w:type="default" r:id="rId24"/>
      <w:footerReference w:type="first" r:id="rId25"/>
      <w:pgSz w:w="12240" w:h="15840" w:code="1"/>
      <w:pgMar w:top="1008" w:right="1008" w:bottom="1008" w:left="1800" w:header="1008" w:footer="720" w:gutter="0"/>
      <w:pgNumType w:start="2"/>
      <w:cols w:space="720"/>
      <w:titlePg/>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FBB" w:rsidRDefault="000B2FBB">
      <w:r>
        <w:separator/>
      </w:r>
    </w:p>
  </w:endnote>
  <w:endnote w:type="continuationSeparator" w:id="0">
    <w:p w:rsidR="000B2FBB" w:rsidRDefault="000B2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G Century Schbk">
    <w:altName w:val="Times New Roman"/>
    <w:panose1 w:val="00000000000000000000"/>
    <w:charset w:val="00"/>
    <w:family w:val="roman"/>
    <w:notTrueType/>
    <w:pitch w:val="default"/>
    <w:sig w:usb0="03000000" w:usb1="00000000" w:usb2="00000000" w:usb3="00000000" w:csb0="00000001"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B12" w:rsidRDefault="003D0B12" w:rsidP="00E404BC">
    <w:pPr>
      <w:pStyle w:val="a6"/>
      <w:framePr w:wrap="around" w:vAnchor="text" w:hAnchor="margin" w:xAlign="outside" w:y="1"/>
      <w:rPr>
        <w:rStyle w:val="af1"/>
      </w:rPr>
    </w:pPr>
    <w:r>
      <w:rPr>
        <w:rStyle w:val="af1"/>
      </w:rPr>
      <w:fldChar w:fldCharType="begin"/>
    </w:r>
    <w:r>
      <w:rPr>
        <w:rStyle w:val="af1"/>
      </w:rPr>
      <w:instrText xml:space="preserve">PAGE  </w:instrText>
    </w:r>
    <w:r>
      <w:rPr>
        <w:rStyle w:val="af1"/>
      </w:rPr>
      <w:fldChar w:fldCharType="end"/>
    </w:r>
  </w:p>
  <w:p w:rsidR="003D0B12" w:rsidRDefault="003D0B12" w:rsidP="00BD387A">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B12" w:rsidRDefault="003D0B12" w:rsidP="00E404BC">
    <w:pPr>
      <w:pStyle w:val="a6"/>
      <w:framePr w:wrap="around" w:vAnchor="text" w:hAnchor="margin" w:xAlign="outside" w:y="1"/>
      <w:rPr>
        <w:rStyle w:val="af1"/>
      </w:rPr>
    </w:pPr>
    <w:r>
      <w:rPr>
        <w:rStyle w:val="af1"/>
      </w:rPr>
      <w:fldChar w:fldCharType="begin"/>
    </w:r>
    <w:r>
      <w:rPr>
        <w:rStyle w:val="af1"/>
      </w:rPr>
      <w:instrText xml:space="preserve">PAGE  </w:instrText>
    </w:r>
    <w:r>
      <w:rPr>
        <w:rStyle w:val="af1"/>
      </w:rPr>
      <w:fldChar w:fldCharType="end"/>
    </w:r>
  </w:p>
  <w:p w:rsidR="00A25BFF" w:rsidRDefault="00A25BFF" w:rsidP="00BD387A">
    <w:pPr>
      <w:pBdr>
        <w:top w:val="single" w:sz="4" w:space="1" w:color="auto"/>
      </w:pBdr>
      <w:spacing w:before="360"/>
      <w:ind w:right="360" w:firstLine="360"/>
      <w:jc w:val="center"/>
      <w:rPr>
        <w:sz w:val="18"/>
      </w:rPr>
    </w:pPr>
    <w:r>
      <w:rPr>
        <w:rFonts w:ascii="Times" w:hAnsi="Times"/>
        <w:sz w:val="18"/>
      </w:rPr>
      <w:t xml:space="preserve">Copyright © 2013 Pearson Prentice Hall. All rights reserved.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76F" w:rsidRDefault="005C676F" w:rsidP="000B2FBB">
    <w:pPr>
      <w:pStyle w:val="a6"/>
      <w:framePr w:wrap="around" w:vAnchor="text" w:hAnchor="margin" w:xAlign="outside" w:y="1"/>
      <w:rPr>
        <w:rStyle w:val="af1"/>
      </w:rPr>
    </w:pPr>
    <w:r>
      <w:rPr>
        <w:rStyle w:val="af1"/>
      </w:rPr>
      <w:fldChar w:fldCharType="begin"/>
    </w:r>
    <w:r>
      <w:rPr>
        <w:rStyle w:val="af1"/>
      </w:rPr>
      <w:instrText xml:space="preserve">PAGE  </w:instrText>
    </w:r>
    <w:r>
      <w:rPr>
        <w:rStyle w:val="af1"/>
      </w:rPr>
      <w:fldChar w:fldCharType="separate"/>
    </w:r>
    <w:r>
      <w:rPr>
        <w:rStyle w:val="af1"/>
        <w:noProof/>
      </w:rPr>
      <w:t>6</w:t>
    </w:r>
    <w:r>
      <w:rPr>
        <w:rStyle w:val="af1"/>
      </w:rPr>
      <w:fldChar w:fldCharType="end"/>
    </w:r>
  </w:p>
  <w:p w:rsidR="007B0133" w:rsidRPr="00B3238D" w:rsidRDefault="00ED2203" w:rsidP="005C676F">
    <w:pPr>
      <w:pBdr>
        <w:top w:val="single" w:sz="4" w:space="1" w:color="auto"/>
      </w:pBdr>
      <w:spacing w:before="360"/>
      <w:ind w:right="360" w:firstLine="360"/>
      <w:jc w:val="center"/>
      <w:rPr>
        <w:sz w:val="18"/>
      </w:rPr>
    </w:pPr>
    <w:r>
      <w:rPr>
        <w:rFonts w:ascii="Times" w:hAnsi="Times"/>
        <w:sz w:val="18"/>
      </w:rPr>
      <w:t>Copyright © 201</w:t>
    </w:r>
    <w:r w:rsidR="00067A28">
      <w:rPr>
        <w:rFonts w:ascii="Times" w:hAnsi="Times"/>
        <w:sz w:val="18"/>
      </w:rPr>
      <w:t>8</w:t>
    </w:r>
    <w:r w:rsidR="007B0133">
      <w:rPr>
        <w:rFonts w:ascii="Times" w:hAnsi="Times"/>
        <w:sz w:val="18"/>
      </w:rPr>
      <w:t xml:space="preserve"> Pearson Education. Inc. Publishing as Prentice Hall.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76F" w:rsidRDefault="005C676F" w:rsidP="000B2FBB">
    <w:pPr>
      <w:pStyle w:val="a6"/>
      <w:framePr w:wrap="around" w:vAnchor="text" w:hAnchor="margin" w:xAlign="outside" w:y="1"/>
      <w:rPr>
        <w:rStyle w:val="af1"/>
      </w:rPr>
    </w:pPr>
    <w:r>
      <w:rPr>
        <w:rStyle w:val="af1"/>
      </w:rPr>
      <w:fldChar w:fldCharType="begin"/>
    </w:r>
    <w:r>
      <w:rPr>
        <w:rStyle w:val="af1"/>
      </w:rPr>
      <w:instrText xml:space="preserve">PAGE  </w:instrText>
    </w:r>
    <w:r>
      <w:rPr>
        <w:rStyle w:val="af1"/>
      </w:rPr>
      <w:fldChar w:fldCharType="separate"/>
    </w:r>
    <w:r>
      <w:rPr>
        <w:rStyle w:val="af1"/>
        <w:noProof/>
      </w:rPr>
      <w:t>7</w:t>
    </w:r>
    <w:r>
      <w:rPr>
        <w:rStyle w:val="af1"/>
      </w:rPr>
      <w:fldChar w:fldCharType="end"/>
    </w:r>
  </w:p>
  <w:p w:rsidR="007B0133" w:rsidRPr="00B3238D" w:rsidRDefault="00ED2203" w:rsidP="005C676F">
    <w:pPr>
      <w:pBdr>
        <w:top w:val="single" w:sz="4" w:space="1" w:color="auto"/>
      </w:pBdr>
      <w:spacing w:before="360"/>
      <w:ind w:right="360" w:firstLine="360"/>
      <w:jc w:val="center"/>
      <w:rPr>
        <w:sz w:val="18"/>
      </w:rPr>
    </w:pPr>
    <w:r>
      <w:rPr>
        <w:rFonts w:ascii="Times" w:hAnsi="Times"/>
        <w:sz w:val="18"/>
      </w:rPr>
      <w:t>Copyright © 201</w:t>
    </w:r>
    <w:r w:rsidR="00067A28">
      <w:rPr>
        <w:rFonts w:ascii="Times" w:hAnsi="Times"/>
        <w:sz w:val="18"/>
      </w:rPr>
      <w:t>8</w:t>
    </w:r>
    <w:r w:rsidR="007B0133">
      <w:rPr>
        <w:rFonts w:ascii="Times" w:hAnsi="Times"/>
        <w:sz w:val="18"/>
      </w:rPr>
      <w:t xml:space="preserve"> Pearson Education. Inc. Publishing as Prentice Hall.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BFF" w:rsidRPr="00B3238D" w:rsidRDefault="006B4001" w:rsidP="00B3238D">
    <w:pPr>
      <w:pBdr>
        <w:top w:val="single" w:sz="4" w:space="1" w:color="auto"/>
      </w:pBdr>
      <w:spacing w:before="360"/>
      <w:jc w:val="center"/>
      <w:rPr>
        <w:sz w:val="18"/>
      </w:rPr>
    </w:pPr>
    <w:r>
      <w:rPr>
        <w:rFonts w:ascii="Times" w:hAnsi="Times"/>
        <w:sz w:val="18"/>
      </w:rPr>
      <w:t>Copyright © 201</w:t>
    </w:r>
    <w:r w:rsidR="00067A28">
      <w:rPr>
        <w:rFonts w:ascii="Times" w:hAnsi="Times"/>
        <w:sz w:val="18"/>
      </w:rPr>
      <w:t>8</w:t>
    </w:r>
    <w:r w:rsidR="00A25BFF">
      <w:rPr>
        <w:rFonts w:ascii="Times" w:hAnsi="Times"/>
        <w:sz w:val="18"/>
      </w:rPr>
      <w:t xml:space="preserve"> Pearson </w:t>
    </w:r>
    <w:r w:rsidR="007B0133">
      <w:rPr>
        <w:rFonts w:ascii="Times" w:hAnsi="Times"/>
        <w:sz w:val="18"/>
      </w:rPr>
      <w:t xml:space="preserve">Education. Inc. Publishing as </w:t>
    </w:r>
    <w:r w:rsidR="00A25BFF">
      <w:rPr>
        <w:rFonts w:ascii="Times" w:hAnsi="Times"/>
        <w:sz w:val="18"/>
      </w:rPr>
      <w:t xml:space="preserve">Prentice Hall.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FBB" w:rsidRDefault="000B2FBB">
      <w:r>
        <w:separator/>
      </w:r>
    </w:p>
  </w:footnote>
  <w:footnote w:type="continuationSeparator" w:id="0">
    <w:p w:rsidR="000B2FBB" w:rsidRDefault="000B2FBB">
      <w:r>
        <w:continuationSeparator/>
      </w:r>
    </w:p>
  </w:footnote>
  <w:footnote w:id="1">
    <w:p w:rsidR="00EE3C07" w:rsidRPr="00A33B63" w:rsidRDefault="00EE3C07">
      <w:pPr>
        <w:pStyle w:val="ac"/>
        <w:rPr>
          <w:rFonts w:ascii="Times" w:hAnsi="Times"/>
        </w:rPr>
      </w:pPr>
      <w:r w:rsidRPr="00A33B63">
        <w:rPr>
          <w:rStyle w:val="ae"/>
          <w:rFonts w:ascii="Times" w:hAnsi="Times"/>
        </w:rPr>
        <w:footnoteRef/>
      </w:r>
      <w:r w:rsidR="00A33B63" w:rsidRPr="00A33B63">
        <w:rPr>
          <w:rFonts w:ascii="Times" w:hAnsi="Times"/>
        </w:rPr>
        <w:t xml:space="preserve"> </w:t>
      </w:r>
      <w:r w:rsidRPr="00A33B63">
        <w:rPr>
          <w:rFonts w:ascii="Times" w:hAnsi="Times"/>
        </w:rPr>
        <w:t xml:space="preserve">The </w:t>
      </w:r>
      <w:r w:rsidR="00A33B63" w:rsidRPr="00624166">
        <w:rPr>
          <w:rFonts w:ascii="Times" w:hAnsi="Times"/>
        </w:rPr>
        <w:t>CPI</w:t>
      </w:r>
      <w:r w:rsidRPr="00624166">
        <w:rPr>
          <w:rFonts w:ascii="Times" w:hAnsi="Times"/>
        </w:rPr>
        <w:t xml:space="preserve"> </w:t>
      </w:r>
      <w:r w:rsidRPr="00A33B63">
        <w:rPr>
          <w:rFonts w:ascii="Times" w:hAnsi="Times"/>
        </w:rPr>
        <w:t xml:space="preserve">and </w:t>
      </w:r>
      <w:r w:rsidRPr="00624166">
        <w:rPr>
          <w:rFonts w:ascii="Times" w:hAnsi="Times"/>
        </w:rPr>
        <w:t>PPI</w:t>
      </w:r>
      <w:r w:rsidRPr="00A33B63">
        <w:rPr>
          <w:rFonts w:ascii="Times" w:hAnsi="Times"/>
        </w:rPr>
        <w:t xml:space="preserve"> are reported by the Bureau of Labor Statistics (www.bls.gov).</w:t>
      </w:r>
      <w:r w:rsidR="00A33B63" w:rsidRPr="00A33B63">
        <w:rPr>
          <w:rFonts w:ascii="Times" w:hAnsi="Times"/>
        </w:rPr>
        <w:t xml:space="preserve"> </w:t>
      </w:r>
      <w:r w:rsidRPr="00A33B63">
        <w:rPr>
          <w:rFonts w:ascii="Times" w:hAnsi="Times"/>
        </w:rPr>
        <w:t>The PCE Price Index is compiled by the Bureau of Economic Analysis in the Commerce Department (www.bea.gov).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A28" w:rsidRDefault="00067A28" w:rsidP="005C676F">
    <w:pPr>
      <w:pStyle w:val="a4"/>
      <w:framePr w:wrap="around" w:vAnchor="text" w:hAnchor="margin" w:xAlign="outside" w:y="1"/>
      <w:rPr>
        <w:rStyle w:val="af1"/>
      </w:rPr>
    </w:pPr>
    <w:r>
      <w:rPr>
        <w:rStyle w:val="af1"/>
      </w:rPr>
      <w:fldChar w:fldCharType="begin"/>
    </w:r>
    <w:r>
      <w:rPr>
        <w:rStyle w:val="af1"/>
      </w:rPr>
      <w:instrText xml:space="preserve">PAGE  </w:instrText>
    </w:r>
    <w:r>
      <w:rPr>
        <w:rStyle w:val="af1"/>
      </w:rPr>
      <w:fldChar w:fldCharType="end"/>
    </w:r>
  </w:p>
  <w:p w:rsidR="00067A28" w:rsidRDefault="00067A28" w:rsidP="00067A28">
    <w:pPr>
      <w:pStyle w:val="a4"/>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76F" w:rsidRDefault="005C676F" w:rsidP="000B2FBB">
    <w:pPr>
      <w:pStyle w:val="a4"/>
      <w:framePr w:wrap="around" w:vAnchor="text" w:hAnchor="margin" w:xAlign="outside" w:y="1"/>
      <w:rPr>
        <w:rStyle w:val="af1"/>
      </w:rPr>
    </w:pPr>
    <w:r>
      <w:rPr>
        <w:rStyle w:val="af1"/>
      </w:rPr>
      <w:fldChar w:fldCharType="begin"/>
    </w:r>
    <w:r>
      <w:rPr>
        <w:rStyle w:val="af1"/>
      </w:rPr>
      <w:instrText xml:space="preserve">PAGE  </w:instrText>
    </w:r>
    <w:r>
      <w:rPr>
        <w:rStyle w:val="af1"/>
      </w:rPr>
      <w:fldChar w:fldCharType="separate"/>
    </w:r>
    <w:r>
      <w:rPr>
        <w:rStyle w:val="af1"/>
        <w:noProof/>
      </w:rPr>
      <w:t>7</w:t>
    </w:r>
    <w:r>
      <w:rPr>
        <w:rStyle w:val="af1"/>
      </w:rPr>
      <w:fldChar w:fldCharType="end"/>
    </w:r>
  </w:p>
  <w:p w:rsidR="00067A28" w:rsidRDefault="00067A28" w:rsidP="005C676F">
    <w:pPr>
      <w:pStyle w:val="a4"/>
      <w:framePr w:wrap="around" w:vAnchor="text" w:hAnchor="margin" w:xAlign="right" w:y="1"/>
      <w:ind w:right="360" w:firstLine="360"/>
      <w:rPr>
        <w:rStyle w:val="af1"/>
      </w:rPr>
    </w:pPr>
  </w:p>
  <w:p w:rsidR="00A25BFF" w:rsidRDefault="00A25BFF" w:rsidP="00067A28">
    <w:pPr>
      <w:pStyle w:val="VersoHeader"/>
      <w:ind w:right="360" w:firstLine="360"/>
      <w:jc w:val="right"/>
    </w:pPr>
    <w:r>
      <w:t>Chapter 1</w:t>
    </w:r>
    <w:r>
      <w:rPr>
        <w:rFonts w:ascii="Cambria Math" w:hAnsi="Cambria Math" w:cs="Cambria Math"/>
      </w:rPr>
      <w:t> </w:t>
    </w:r>
    <w:r w:rsidR="00A33B63">
      <w:t>Preliminaries</w:t>
    </w:r>
    <w:r>
      <w:rPr>
        <w:rFonts w:ascii="Cambria Math" w:hAnsi="Cambria Math" w:cs="Cambria Math"/>
      </w:rPr>
      <w:t> </w:t>
    </w:r>
    <w:r>
      <w:rPr>
        <w:rFonts w:ascii="Cambria Math" w:hAnsi="Cambria Math" w:cs="Cambria Math"/>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BFF" w:rsidRPr="0099178B" w:rsidRDefault="00A25BFF" w:rsidP="009222F9">
    <w:pPr>
      <w:pStyle w:val="VersoHeader"/>
    </w:pPr>
    <w:r>
      <w:rPr>
        <w:rFonts w:ascii="Cambria Math" w:hAnsi="Cambria Math" w:cs="Cambria Math"/>
      </w:rPr>
      <w:t> </w:t>
    </w:r>
    <w:r>
      <w:rPr>
        <w:rFonts w:ascii="Cambria Math" w:hAnsi="Cambria Math" w:cs="Cambria Math"/>
      </w:rPr>
      <w:t> </w:t>
    </w:r>
    <w:proofErr w:type="spellStart"/>
    <w:r w:rsidRPr="009222F9">
      <w:rPr>
        <w:i/>
      </w:rPr>
      <w:t>Pindyck</w:t>
    </w:r>
    <w:proofErr w:type="spellEnd"/>
    <w:r w:rsidRPr="009222F9">
      <w:rPr>
        <w:i/>
      </w:rPr>
      <w:t>/</w:t>
    </w:r>
    <w:proofErr w:type="spellStart"/>
    <w:r w:rsidRPr="009222F9">
      <w:rPr>
        <w:i/>
      </w:rPr>
      <w:t>Rubinfeld</w:t>
    </w:r>
    <w:proofErr w:type="spellEnd"/>
    <w:r w:rsidRPr="009222F9">
      <w:rPr>
        <w:i/>
      </w:rPr>
      <w:t>, Microeconomics,</w:t>
    </w:r>
    <w:r w:rsidRPr="0099178B">
      <w:rPr>
        <w:rFonts w:ascii="Cambria Math" w:hAnsi="Cambria Math" w:cs="Cambria Math"/>
      </w:rPr>
      <w:t> </w:t>
    </w:r>
    <w:r w:rsidR="00ED2203">
      <w:t>Ninth</w:t>
    </w:r>
    <w:r w:rsidRPr="0099178B">
      <w:t xml:space="preserve"> Edition</w:t>
    </w:r>
  </w:p>
  <w:p w:rsidR="00A25BFF" w:rsidRDefault="00A25BFF">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02913"/>
    <w:multiLevelType w:val="hybridMultilevel"/>
    <w:tmpl w:val="DA383D0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0F1E40"/>
    <w:multiLevelType w:val="hybridMultilevel"/>
    <w:tmpl w:val="58400D6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4CC595F"/>
    <w:multiLevelType w:val="hybridMultilevel"/>
    <w:tmpl w:val="A104AA8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CDD4AA0"/>
    <w:multiLevelType w:val="hybridMultilevel"/>
    <w:tmpl w:val="A6BE7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E241DF"/>
    <w:multiLevelType w:val="hybridMultilevel"/>
    <w:tmpl w:val="8A4C180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mirrorMargins/>
  <w:proofState w:spelling="clean" w:grammar="clean"/>
  <w:attachedTemplate r:id="rId1"/>
  <w:linkStyles/>
  <w:defaultTabStop w:val="720"/>
  <w:evenAndOddHeaders/>
  <w:drawingGridHorizontalSpacing w:val="75"/>
  <w:drawingGridVerticalSpacing w:val="102"/>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E31A12"/>
    <w:rsid w:val="00040D8F"/>
    <w:rsid w:val="0004502C"/>
    <w:rsid w:val="0005757A"/>
    <w:rsid w:val="0006479C"/>
    <w:rsid w:val="00067A28"/>
    <w:rsid w:val="00076BC1"/>
    <w:rsid w:val="000829F2"/>
    <w:rsid w:val="0008416E"/>
    <w:rsid w:val="00091011"/>
    <w:rsid w:val="000B0C7B"/>
    <w:rsid w:val="000B2FBB"/>
    <w:rsid w:val="000B451B"/>
    <w:rsid w:val="000C0725"/>
    <w:rsid w:val="000C549D"/>
    <w:rsid w:val="000E07B5"/>
    <w:rsid w:val="00100B89"/>
    <w:rsid w:val="0011428B"/>
    <w:rsid w:val="00125686"/>
    <w:rsid w:val="00185179"/>
    <w:rsid w:val="001A0AD4"/>
    <w:rsid w:val="001A60EF"/>
    <w:rsid w:val="001D1D82"/>
    <w:rsid w:val="00200222"/>
    <w:rsid w:val="0020057E"/>
    <w:rsid w:val="00235937"/>
    <w:rsid w:val="00242784"/>
    <w:rsid w:val="0025732D"/>
    <w:rsid w:val="00265201"/>
    <w:rsid w:val="002912C7"/>
    <w:rsid w:val="002A5603"/>
    <w:rsid w:val="002E0F09"/>
    <w:rsid w:val="002F79FE"/>
    <w:rsid w:val="00307EF1"/>
    <w:rsid w:val="00333FC2"/>
    <w:rsid w:val="00346845"/>
    <w:rsid w:val="0035166D"/>
    <w:rsid w:val="003A4B6A"/>
    <w:rsid w:val="003A63A3"/>
    <w:rsid w:val="003D0B12"/>
    <w:rsid w:val="003D56A3"/>
    <w:rsid w:val="003E72DD"/>
    <w:rsid w:val="004076D0"/>
    <w:rsid w:val="004265BD"/>
    <w:rsid w:val="004568FF"/>
    <w:rsid w:val="004603A0"/>
    <w:rsid w:val="004C4356"/>
    <w:rsid w:val="004C771F"/>
    <w:rsid w:val="004F4F3C"/>
    <w:rsid w:val="00505668"/>
    <w:rsid w:val="005128EC"/>
    <w:rsid w:val="00515A36"/>
    <w:rsid w:val="00534D72"/>
    <w:rsid w:val="0055754D"/>
    <w:rsid w:val="00567A6D"/>
    <w:rsid w:val="005C676F"/>
    <w:rsid w:val="005D129B"/>
    <w:rsid w:val="005D3E58"/>
    <w:rsid w:val="0060281B"/>
    <w:rsid w:val="006119EC"/>
    <w:rsid w:val="00614979"/>
    <w:rsid w:val="00623DDF"/>
    <w:rsid w:val="00624166"/>
    <w:rsid w:val="00624490"/>
    <w:rsid w:val="006264BA"/>
    <w:rsid w:val="00676557"/>
    <w:rsid w:val="0069637B"/>
    <w:rsid w:val="006A450A"/>
    <w:rsid w:val="006B4001"/>
    <w:rsid w:val="00742186"/>
    <w:rsid w:val="00756E98"/>
    <w:rsid w:val="007625EB"/>
    <w:rsid w:val="00777616"/>
    <w:rsid w:val="007969AE"/>
    <w:rsid w:val="007B0133"/>
    <w:rsid w:val="007C243F"/>
    <w:rsid w:val="007D7564"/>
    <w:rsid w:val="00810C6D"/>
    <w:rsid w:val="00824FCB"/>
    <w:rsid w:val="008302A2"/>
    <w:rsid w:val="00854AC0"/>
    <w:rsid w:val="00861019"/>
    <w:rsid w:val="0086522B"/>
    <w:rsid w:val="008674AB"/>
    <w:rsid w:val="008835D4"/>
    <w:rsid w:val="00884786"/>
    <w:rsid w:val="008A36D7"/>
    <w:rsid w:val="008A69BC"/>
    <w:rsid w:val="008D6BCB"/>
    <w:rsid w:val="008E289C"/>
    <w:rsid w:val="00912715"/>
    <w:rsid w:val="009222F9"/>
    <w:rsid w:val="0092240F"/>
    <w:rsid w:val="0093389A"/>
    <w:rsid w:val="00933A86"/>
    <w:rsid w:val="0093726B"/>
    <w:rsid w:val="009438EF"/>
    <w:rsid w:val="009454C3"/>
    <w:rsid w:val="0095018B"/>
    <w:rsid w:val="00956281"/>
    <w:rsid w:val="00967414"/>
    <w:rsid w:val="00985CB5"/>
    <w:rsid w:val="0099178B"/>
    <w:rsid w:val="009939BB"/>
    <w:rsid w:val="009949AA"/>
    <w:rsid w:val="009952E5"/>
    <w:rsid w:val="009A516C"/>
    <w:rsid w:val="009C0698"/>
    <w:rsid w:val="009D3594"/>
    <w:rsid w:val="009D36F5"/>
    <w:rsid w:val="009D6174"/>
    <w:rsid w:val="009D7077"/>
    <w:rsid w:val="00A25BFF"/>
    <w:rsid w:val="00A33B63"/>
    <w:rsid w:val="00A84C0C"/>
    <w:rsid w:val="00AF6CCC"/>
    <w:rsid w:val="00B15F03"/>
    <w:rsid w:val="00B3238D"/>
    <w:rsid w:val="00B414C8"/>
    <w:rsid w:val="00B46B9F"/>
    <w:rsid w:val="00B65497"/>
    <w:rsid w:val="00B67736"/>
    <w:rsid w:val="00B96B83"/>
    <w:rsid w:val="00B96C95"/>
    <w:rsid w:val="00BA1C6C"/>
    <w:rsid w:val="00BB120E"/>
    <w:rsid w:val="00BC7FD0"/>
    <w:rsid w:val="00BD387A"/>
    <w:rsid w:val="00BE4E54"/>
    <w:rsid w:val="00BE5219"/>
    <w:rsid w:val="00C10B43"/>
    <w:rsid w:val="00C62643"/>
    <w:rsid w:val="00C76F8B"/>
    <w:rsid w:val="00CC7B18"/>
    <w:rsid w:val="00CD49A3"/>
    <w:rsid w:val="00CF0A1D"/>
    <w:rsid w:val="00CF31A8"/>
    <w:rsid w:val="00D01A3C"/>
    <w:rsid w:val="00D14A5D"/>
    <w:rsid w:val="00D248F4"/>
    <w:rsid w:val="00D2700A"/>
    <w:rsid w:val="00D37955"/>
    <w:rsid w:val="00D559CC"/>
    <w:rsid w:val="00D61B53"/>
    <w:rsid w:val="00DC3772"/>
    <w:rsid w:val="00E076B5"/>
    <w:rsid w:val="00E26594"/>
    <w:rsid w:val="00E31A12"/>
    <w:rsid w:val="00E32FB5"/>
    <w:rsid w:val="00E404BC"/>
    <w:rsid w:val="00E712AF"/>
    <w:rsid w:val="00E74AAB"/>
    <w:rsid w:val="00E92F66"/>
    <w:rsid w:val="00E9674F"/>
    <w:rsid w:val="00EB2C1B"/>
    <w:rsid w:val="00ED2203"/>
    <w:rsid w:val="00EE3C07"/>
    <w:rsid w:val="00F05C95"/>
    <w:rsid w:val="00F10FA9"/>
    <w:rsid w:val="00F47783"/>
    <w:rsid w:val="00F7736E"/>
    <w:rsid w:val="00F91546"/>
    <w:rsid w:val="00F94736"/>
    <w:rsid w:val="00FA1256"/>
    <w:rsid w:val="00FE5E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15:chartTrackingRefBased/>
  <w15:docId w15:val="{07034A07-66DC-4E09-B0CD-3965C49D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6C"/>
    <w:rPr>
      <w:lang w:eastAsia="en-US"/>
    </w:rPr>
  </w:style>
  <w:style w:type="paragraph" w:styleId="1">
    <w:name w:val="heading 1"/>
    <w:basedOn w:val="a"/>
    <w:next w:val="a"/>
    <w:qFormat/>
    <w:rsid w:val="00BA1C6C"/>
    <w:pPr>
      <w:keepNext/>
      <w:jc w:val="center"/>
      <w:outlineLvl w:val="0"/>
    </w:pPr>
    <w:rPr>
      <w:sz w:val="24"/>
    </w:rPr>
  </w:style>
  <w:style w:type="paragraph" w:styleId="2">
    <w:name w:val="heading 2"/>
    <w:basedOn w:val="a"/>
    <w:next w:val="a"/>
    <w:qFormat/>
    <w:rsid w:val="00BA1C6C"/>
    <w:pPr>
      <w:keepNext/>
      <w:outlineLvl w:val="1"/>
    </w:pPr>
    <w:rPr>
      <w:b/>
      <w:sz w:val="24"/>
      <w:u w:val="single"/>
    </w:rPr>
  </w:style>
  <w:style w:type="paragraph" w:styleId="3">
    <w:name w:val="heading 3"/>
    <w:basedOn w:val="a"/>
    <w:next w:val="a"/>
    <w:qFormat/>
    <w:rsid w:val="00BA1C6C"/>
    <w:pPr>
      <w:keepNext/>
      <w:outlineLvl w:val="2"/>
    </w:pPr>
    <w:rPr>
      <w:sz w:val="24"/>
    </w:rPr>
  </w:style>
  <w:style w:type="paragraph" w:styleId="4">
    <w:name w:val="heading 4"/>
    <w:basedOn w:val="a"/>
    <w:next w:val="a"/>
    <w:qFormat/>
    <w:rsid w:val="00BA1C6C"/>
    <w:pPr>
      <w:keepNext/>
      <w:tabs>
        <w:tab w:val="left" w:pos="720"/>
      </w:tabs>
      <w:spacing w:line="-240" w:lineRule="auto"/>
      <w:outlineLvl w:val="3"/>
    </w:pPr>
    <w:rPr>
      <w:b/>
      <w:sz w:val="24"/>
    </w:rPr>
  </w:style>
  <w:style w:type="paragraph" w:styleId="5">
    <w:name w:val="heading 5"/>
    <w:basedOn w:val="a"/>
    <w:next w:val="a"/>
    <w:qFormat/>
    <w:rsid w:val="00BA1C6C"/>
    <w:pPr>
      <w:spacing w:before="240" w:after="60"/>
      <w:outlineLvl w:val="4"/>
    </w:pPr>
    <w:rPr>
      <w:sz w:val="22"/>
    </w:rPr>
  </w:style>
  <w:style w:type="paragraph" w:styleId="6">
    <w:name w:val="heading 6"/>
    <w:basedOn w:val="a"/>
    <w:next w:val="a"/>
    <w:qFormat/>
    <w:rsid w:val="00BA1C6C"/>
    <w:pPr>
      <w:spacing w:before="240" w:after="60"/>
      <w:outlineLvl w:val="5"/>
    </w:pPr>
    <w:rPr>
      <w:i/>
      <w:sz w:val="22"/>
    </w:rPr>
  </w:style>
  <w:style w:type="paragraph" w:styleId="7">
    <w:name w:val="heading 7"/>
    <w:basedOn w:val="a"/>
    <w:next w:val="a"/>
    <w:qFormat/>
    <w:rsid w:val="00BA1C6C"/>
    <w:pPr>
      <w:spacing w:before="240" w:after="60"/>
      <w:outlineLvl w:val="6"/>
    </w:pPr>
    <w:rPr>
      <w:rFonts w:ascii="Arial" w:hAnsi="Arial"/>
    </w:rPr>
  </w:style>
  <w:style w:type="paragraph" w:styleId="8">
    <w:name w:val="heading 8"/>
    <w:basedOn w:val="a"/>
    <w:next w:val="a"/>
    <w:qFormat/>
    <w:rsid w:val="00BA1C6C"/>
    <w:pPr>
      <w:spacing w:before="240" w:after="60"/>
      <w:outlineLvl w:val="7"/>
    </w:pPr>
    <w:rPr>
      <w:rFonts w:ascii="Arial" w:hAnsi="Arial"/>
      <w:i/>
    </w:rPr>
  </w:style>
  <w:style w:type="paragraph" w:styleId="9">
    <w:name w:val="heading 9"/>
    <w:basedOn w:val="a"/>
    <w:next w:val="a"/>
    <w:qFormat/>
    <w:rsid w:val="00BA1C6C"/>
    <w:pPr>
      <w:spacing w:before="240" w:after="60"/>
      <w:outlineLvl w:val="8"/>
    </w:pPr>
    <w:rPr>
      <w:rFonts w:ascii="Arial" w:hAnsi="Arial"/>
      <w:b/>
      <w:i/>
      <w:sz w:val="18"/>
    </w:rPr>
  </w:style>
  <w:style w:type="character" w:default="1" w:styleId="a0">
    <w:name w:val="Default Paragraph Font"/>
    <w:uiPriority w:val="1"/>
    <w:unhideWhenUsed/>
    <w:rsid w:val="00BA1C6C"/>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rsid w:val="00BA1C6C"/>
  </w:style>
  <w:style w:type="paragraph" w:customStyle="1" w:styleId="T1">
    <w:name w:val="T1"/>
    <w:basedOn w:val="a"/>
    <w:rsid w:val="003D56A3"/>
    <w:pPr>
      <w:keepNext/>
    </w:pPr>
    <w:rPr>
      <w:rFonts w:ascii="Times" w:hAnsi="Times"/>
      <w:sz w:val="22"/>
    </w:rPr>
  </w:style>
  <w:style w:type="paragraph" w:customStyle="1" w:styleId="T1before10pt">
    <w:name w:val="T1 before 10pt"/>
    <w:rsid w:val="003D56A3"/>
    <w:pPr>
      <w:spacing w:before="200"/>
    </w:pPr>
    <w:rPr>
      <w:rFonts w:ascii="Times" w:hAnsi="Times"/>
      <w:sz w:val="22"/>
      <w:lang w:eastAsia="en-US"/>
    </w:rPr>
  </w:style>
  <w:style w:type="table" w:styleId="a3">
    <w:name w:val="Table Grid"/>
    <w:basedOn w:val="a1"/>
    <w:uiPriority w:val="59"/>
    <w:rsid w:val="002573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25732D"/>
    <w:pPr>
      <w:tabs>
        <w:tab w:val="center" w:pos="4680"/>
        <w:tab w:val="right" w:pos="9360"/>
      </w:tabs>
    </w:pPr>
  </w:style>
  <w:style w:type="character" w:customStyle="1" w:styleId="a5">
    <w:name w:val="页眉 字符"/>
    <w:basedOn w:val="a0"/>
    <w:link w:val="a4"/>
    <w:rsid w:val="0025732D"/>
  </w:style>
  <w:style w:type="paragraph" w:customStyle="1" w:styleId="VersoHeader">
    <w:name w:val="Verso Header"/>
    <w:rsid w:val="0025732D"/>
    <w:pPr>
      <w:pBdr>
        <w:bottom w:val="single" w:sz="4" w:space="2" w:color="auto"/>
      </w:pBdr>
      <w:spacing w:after="360"/>
    </w:pPr>
    <w:rPr>
      <w:rFonts w:ascii="Times" w:hAnsi="Times"/>
      <w:sz w:val="18"/>
      <w:lang w:eastAsia="en-US"/>
    </w:rPr>
  </w:style>
  <w:style w:type="paragraph" w:customStyle="1" w:styleId="awTBfig">
    <w:name w:val="awTB_fig"/>
    <w:basedOn w:val="a"/>
    <w:next w:val="a"/>
    <w:rsid w:val="00BA1C6C"/>
    <w:pPr>
      <w:keepNext/>
      <w:keepLines/>
      <w:spacing w:before="200" w:after="40"/>
      <w:ind w:left="389"/>
      <w:outlineLvl w:val="1"/>
    </w:pPr>
    <w:rPr>
      <w:rFonts w:ascii="Times" w:hAnsi="Times"/>
      <w:snapToGrid w:val="0"/>
      <w:sz w:val="22"/>
    </w:rPr>
  </w:style>
  <w:style w:type="paragraph" w:customStyle="1" w:styleId="awTBfigCap">
    <w:name w:val="awTB_figCap"/>
    <w:basedOn w:val="a"/>
    <w:rsid w:val="00BA1C6C"/>
    <w:pPr>
      <w:keepNext/>
      <w:keepLines/>
      <w:spacing w:before="40" w:after="40"/>
      <w:ind w:left="387"/>
      <w:outlineLvl w:val="1"/>
    </w:pPr>
    <w:rPr>
      <w:rFonts w:ascii="Times" w:hAnsi="Times"/>
      <w:i/>
      <w:snapToGrid w:val="0"/>
      <w:sz w:val="22"/>
    </w:rPr>
  </w:style>
  <w:style w:type="paragraph" w:customStyle="1" w:styleId="awTB01questionHead">
    <w:name w:val="awTB_01_questionHead"/>
    <w:basedOn w:val="a"/>
    <w:rsid w:val="00BA1C6C"/>
    <w:pPr>
      <w:keepNext/>
      <w:keepLines/>
      <w:tabs>
        <w:tab w:val="right" w:pos="9432"/>
      </w:tabs>
      <w:spacing w:before="360" w:after="200"/>
      <w:outlineLvl w:val="1"/>
    </w:pPr>
    <w:rPr>
      <w:rFonts w:ascii="Helvetica" w:hAnsi="Helvetica"/>
      <w:b/>
      <w:sz w:val="28"/>
    </w:rPr>
  </w:style>
  <w:style w:type="paragraph" w:customStyle="1" w:styleId="awTB00chTitle">
    <w:name w:val="awTB_00_chTitle"/>
    <w:basedOn w:val="a"/>
    <w:next w:val="a"/>
    <w:rsid w:val="00BA1C6C"/>
    <w:pPr>
      <w:keepLines/>
      <w:spacing w:before="1440" w:after="720"/>
      <w:outlineLvl w:val="0"/>
    </w:pPr>
    <w:rPr>
      <w:rFonts w:ascii="Times" w:hAnsi="Times"/>
      <w:b/>
      <w:sz w:val="36"/>
    </w:rPr>
  </w:style>
  <w:style w:type="paragraph" w:customStyle="1" w:styleId="MCQList1">
    <w:name w:val="MCQ_List1"/>
    <w:basedOn w:val="a"/>
    <w:link w:val="MCQList1Char"/>
    <w:rsid w:val="004076D0"/>
    <w:pPr>
      <w:tabs>
        <w:tab w:val="left" w:pos="117"/>
      </w:tabs>
      <w:spacing w:before="200" w:after="60"/>
      <w:ind w:left="446" w:hanging="446"/>
      <w:outlineLvl w:val="2"/>
    </w:pPr>
    <w:rPr>
      <w:rFonts w:ascii="Times" w:hAnsi="Times"/>
      <w:b/>
      <w:bCs/>
      <w:iCs/>
      <w:sz w:val="22"/>
    </w:rPr>
  </w:style>
  <w:style w:type="paragraph" w:customStyle="1" w:styleId="MCQList2">
    <w:name w:val="MCQ_List2"/>
    <w:basedOn w:val="a"/>
    <w:rsid w:val="00BA1C6C"/>
    <w:pPr>
      <w:spacing w:before="120" w:after="40"/>
      <w:ind w:left="806" w:hanging="360"/>
      <w:outlineLvl w:val="2"/>
    </w:pPr>
    <w:rPr>
      <w:rFonts w:ascii="Times" w:hAnsi="Times"/>
      <w:b/>
      <w:iCs/>
      <w:snapToGrid w:val="0"/>
      <w:sz w:val="22"/>
    </w:rPr>
  </w:style>
  <w:style w:type="paragraph" w:customStyle="1" w:styleId="MCQList1sub">
    <w:name w:val="MCQ_List1_sub"/>
    <w:basedOn w:val="MCQList1"/>
    <w:rsid w:val="00BA1C6C"/>
    <w:pPr>
      <w:tabs>
        <w:tab w:val="left" w:pos="450"/>
        <w:tab w:val="left" w:pos="825"/>
      </w:tabs>
      <w:ind w:left="825" w:hanging="825"/>
    </w:pPr>
  </w:style>
  <w:style w:type="paragraph" w:customStyle="1" w:styleId="MCQList3">
    <w:name w:val="MCQ_List3"/>
    <w:basedOn w:val="MCQList2"/>
    <w:rsid w:val="00BA1C6C"/>
    <w:pPr>
      <w:tabs>
        <w:tab w:val="left" w:pos="821"/>
      </w:tabs>
      <w:ind w:left="1195" w:hanging="374"/>
    </w:pPr>
  </w:style>
  <w:style w:type="paragraph" w:customStyle="1" w:styleId="MCQList4">
    <w:name w:val="MCQ_List4"/>
    <w:basedOn w:val="MCQList3"/>
    <w:rsid w:val="00BA1C6C"/>
    <w:pPr>
      <w:ind w:left="1325" w:hanging="504"/>
    </w:pPr>
  </w:style>
  <w:style w:type="paragraph" w:customStyle="1" w:styleId="MCQList1a">
    <w:name w:val="MCQ_List1a"/>
    <w:basedOn w:val="MCQList1"/>
    <w:link w:val="MCQList1aChar"/>
    <w:rsid w:val="00BA1C6C"/>
    <w:pPr>
      <w:tabs>
        <w:tab w:val="right" w:pos="274"/>
      </w:tabs>
    </w:pPr>
  </w:style>
  <w:style w:type="paragraph" w:customStyle="1" w:styleId="MCQList1Asub">
    <w:name w:val="MCQ_List1A_sub"/>
    <w:basedOn w:val="MCQList1"/>
    <w:rsid w:val="00BA1C6C"/>
    <w:pPr>
      <w:spacing w:before="120"/>
      <w:ind w:firstLine="0"/>
    </w:pPr>
    <w:rPr>
      <w:b w:val="0"/>
    </w:rPr>
  </w:style>
  <w:style w:type="paragraph" w:customStyle="1" w:styleId="H1">
    <w:name w:val="H1"/>
    <w:rsid w:val="00BA1C6C"/>
    <w:pPr>
      <w:tabs>
        <w:tab w:val="left" w:pos="0"/>
      </w:tabs>
      <w:suppressAutoHyphens/>
      <w:spacing w:before="440" w:after="180" w:line="266" w:lineRule="auto"/>
      <w:jc w:val="both"/>
    </w:pPr>
    <w:rPr>
      <w:rFonts w:ascii="Arial" w:hAnsi="Arial"/>
      <w:b/>
      <w:caps/>
      <w:noProof/>
      <w:sz w:val="24"/>
      <w:lang w:eastAsia="en-US"/>
    </w:rPr>
  </w:style>
  <w:style w:type="paragraph" w:customStyle="1" w:styleId="T2">
    <w:name w:val="T2"/>
    <w:basedOn w:val="a"/>
    <w:rsid w:val="004076D0"/>
    <w:pPr>
      <w:keepNext/>
      <w:spacing w:before="200"/>
    </w:pPr>
    <w:rPr>
      <w:rFonts w:ascii="Times" w:hAnsi="Times"/>
      <w:sz w:val="22"/>
    </w:rPr>
  </w:style>
  <w:style w:type="paragraph" w:customStyle="1" w:styleId="awTB01questionHead1">
    <w:name w:val="awTB_01_questionHead1"/>
    <w:basedOn w:val="awTB01questionHead"/>
    <w:rsid w:val="00BA1C6C"/>
    <w:pPr>
      <w:spacing w:before="0" w:after="600"/>
      <w:jc w:val="center"/>
    </w:pPr>
    <w:rPr>
      <w:rFonts w:ascii="Times" w:hAnsi="Times"/>
      <w:sz w:val="40"/>
    </w:rPr>
  </w:style>
  <w:style w:type="paragraph" w:customStyle="1" w:styleId="MCQList2sub">
    <w:name w:val="MCQ_List2_sub"/>
    <w:basedOn w:val="MCQList2"/>
    <w:rsid w:val="00BA1C6C"/>
    <w:pPr>
      <w:tabs>
        <w:tab w:val="left" w:pos="821"/>
        <w:tab w:val="left" w:pos="1296"/>
      </w:tabs>
      <w:ind w:left="821" w:firstLine="0"/>
    </w:pPr>
    <w:rPr>
      <w:b w:val="0"/>
    </w:rPr>
  </w:style>
  <w:style w:type="paragraph" w:customStyle="1" w:styleId="equation">
    <w:name w:val="equation"/>
    <w:basedOn w:val="a"/>
    <w:rsid w:val="009A516C"/>
    <w:pPr>
      <w:keepNext/>
      <w:tabs>
        <w:tab w:val="left" w:pos="3600"/>
        <w:tab w:val="left" w:pos="9000"/>
      </w:tabs>
      <w:spacing w:before="120" w:after="120"/>
      <w:jc w:val="center"/>
    </w:pPr>
    <w:rPr>
      <w:rFonts w:ascii="Times" w:hAnsi="Times"/>
      <w:iCs/>
      <w:sz w:val="22"/>
      <w:szCs w:val="22"/>
    </w:rPr>
  </w:style>
  <w:style w:type="paragraph" w:customStyle="1" w:styleId="List1a">
    <w:name w:val="List1a"/>
    <w:basedOn w:val="MCQList1a"/>
    <w:link w:val="List1aChar"/>
    <w:qFormat/>
    <w:rsid w:val="00346845"/>
    <w:pPr>
      <w:tabs>
        <w:tab w:val="clear" w:pos="274"/>
        <w:tab w:val="left" w:pos="450"/>
      </w:tabs>
      <w:ind w:left="828" w:hanging="828"/>
    </w:pPr>
  </w:style>
  <w:style w:type="paragraph" w:styleId="a6">
    <w:name w:val="footer"/>
    <w:basedOn w:val="a"/>
    <w:link w:val="a7"/>
    <w:unhideWhenUsed/>
    <w:rsid w:val="001D1D82"/>
    <w:pPr>
      <w:tabs>
        <w:tab w:val="center" w:pos="4680"/>
        <w:tab w:val="right" w:pos="9360"/>
      </w:tabs>
    </w:pPr>
  </w:style>
  <w:style w:type="character" w:customStyle="1" w:styleId="MCQList1Char">
    <w:name w:val="MCQ_List1 Char"/>
    <w:link w:val="MCQList1"/>
    <w:rsid w:val="00346845"/>
    <w:rPr>
      <w:rFonts w:ascii="Times" w:hAnsi="Times"/>
      <w:b/>
      <w:bCs/>
      <w:iCs/>
      <w:sz w:val="22"/>
    </w:rPr>
  </w:style>
  <w:style w:type="character" w:customStyle="1" w:styleId="MCQList1aChar">
    <w:name w:val="MCQ_List1a Char"/>
    <w:basedOn w:val="MCQList1Char"/>
    <w:link w:val="MCQList1a"/>
    <w:rsid w:val="00346845"/>
    <w:rPr>
      <w:rFonts w:ascii="Times" w:hAnsi="Times"/>
      <w:b/>
      <w:bCs/>
      <w:iCs/>
      <w:sz w:val="22"/>
    </w:rPr>
  </w:style>
  <w:style w:type="character" w:customStyle="1" w:styleId="List1aChar">
    <w:name w:val="List1a Char"/>
    <w:basedOn w:val="MCQList1aChar"/>
    <w:link w:val="List1a"/>
    <w:rsid w:val="00346845"/>
    <w:rPr>
      <w:rFonts w:ascii="Times" w:hAnsi="Times"/>
      <w:b/>
      <w:bCs/>
      <w:iCs/>
      <w:sz w:val="22"/>
    </w:rPr>
  </w:style>
  <w:style w:type="character" w:customStyle="1" w:styleId="a7">
    <w:name w:val="页脚 字符"/>
    <w:basedOn w:val="a0"/>
    <w:link w:val="a6"/>
    <w:rsid w:val="001D1D82"/>
  </w:style>
  <w:style w:type="paragraph" w:styleId="a8">
    <w:name w:val="Title"/>
    <w:basedOn w:val="a"/>
    <w:link w:val="a9"/>
    <w:qFormat/>
    <w:rsid w:val="00EE3C07"/>
    <w:pPr>
      <w:tabs>
        <w:tab w:val="center" w:pos="4680"/>
      </w:tabs>
      <w:suppressAutoHyphens/>
      <w:spacing w:after="120"/>
      <w:jc w:val="center"/>
    </w:pPr>
    <w:rPr>
      <w:rFonts w:ascii="Century Schoolbook" w:hAnsi="Century Schoolbook"/>
      <w:b/>
      <w:spacing w:val="-4"/>
      <w:sz w:val="28"/>
    </w:rPr>
  </w:style>
  <w:style w:type="character" w:customStyle="1" w:styleId="a9">
    <w:name w:val="标题 字符"/>
    <w:link w:val="a8"/>
    <w:rsid w:val="00EE3C07"/>
    <w:rPr>
      <w:rFonts w:ascii="Century Schoolbook" w:hAnsi="Century Schoolbook"/>
      <w:b/>
      <w:spacing w:val="-4"/>
      <w:sz w:val="28"/>
    </w:rPr>
  </w:style>
  <w:style w:type="paragraph" w:styleId="aa">
    <w:name w:val="Body Text"/>
    <w:basedOn w:val="a"/>
    <w:link w:val="ab"/>
    <w:semiHidden/>
    <w:rsid w:val="00EE3C07"/>
    <w:pPr>
      <w:tabs>
        <w:tab w:val="left" w:pos="-720"/>
      </w:tabs>
      <w:suppressAutoHyphens/>
      <w:spacing w:after="120"/>
      <w:jc w:val="both"/>
    </w:pPr>
    <w:rPr>
      <w:rFonts w:ascii="Century Schoolbook" w:hAnsi="Century Schoolbook"/>
      <w:spacing w:val="-2"/>
    </w:rPr>
  </w:style>
  <w:style w:type="character" w:customStyle="1" w:styleId="ab">
    <w:name w:val="正文文本 字符"/>
    <w:link w:val="aa"/>
    <w:semiHidden/>
    <w:rsid w:val="00EE3C07"/>
    <w:rPr>
      <w:rFonts w:ascii="Century Schoolbook" w:hAnsi="Century Schoolbook"/>
      <w:spacing w:val="-2"/>
    </w:rPr>
  </w:style>
  <w:style w:type="paragraph" w:styleId="ac">
    <w:name w:val="footnote text"/>
    <w:basedOn w:val="a"/>
    <w:link w:val="ad"/>
    <w:semiHidden/>
    <w:rsid w:val="00EE3C07"/>
    <w:rPr>
      <w:rFonts w:ascii="CG Century Schbk" w:hAnsi="CG Century Schbk"/>
    </w:rPr>
  </w:style>
  <w:style w:type="character" w:customStyle="1" w:styleId="ad">
    <w:name w:val="脚注文本 字符"/>
    <w:link w:val="ac"/>
    <w:semiHidden/>
    <w:rsid w:val="00EE3C07"/>
    <w:rPr>
      <w:rFonts w:ascii="CG Century Schbk" w:hAnsi="CG Century Schbk"/>
    </w:rPr>
  </w:style>
  <w:style w:type="character" w:styleId="ae">
    <w:name w:val="footnote reference"/>
    <w:semiHidden/>
    <w:rsid w:val="00EE3C07"/>
    <w:rPr>
      <w:vertAlign w:val="superscript"/>
    </w:rPr>
  </w:style>
  <w:style w:type="paragraph" w:styleId="20">
    <w:name w:val="Body Text 2"/>
    <w:basedOn w:val="a"/>
    <w:link w:val="21"/>
    <w:semiHidden/>
    <w:rsid w:val="00EE3C07"/>
    <w:pPr>
      <w:tabs>
        <w:tab w:val="left" w:pos="-720"/>
        <w:tab w:val="left" w:pos="0"/>
      </w:tabs>
      <w:suppressAutoHyphens/>
      <w:spacing w:after="120"/>
      <w:jc w:val="both"/>
    </w:pPr>
    <w:rPr>
      <w:rFonts w:ascii="Century Schoolbook" w:hAnsi="Century Schoolbook"/>
      <w:b/>
      <w:spacing w:val="-2"/>
    </w:rPr>
  </w:style>
  <w:style w:type="character" w:customStyle="1" w:styleId="21">
    <w:name w:val="正文文本 2 字符"/>
    <w:link w:val="20"/>
    <w:semiHidden/>
    <w:rsid w:val="00EE3C07"/>
    <w:rPr>
      <w:rFonts w:ascii="Century Schoolbook" w:hAnsi="Century Schoolbook"/>
      <w:b/>
      <w:spacing w:val="-2"/>
    </w:rPr>
  </w:style>
  <w:style w:type="paragraph" w:styleId="af">
    <w:name w:val="Balloon Text"/>
    <w:basedOn w:val="a"/>
    <w:link w:val="af0"/>
    <w:semiHidden/>
    <w:unhideWhenUsed/>
    <w:rsid w:val="006A450A"/>
    <w:rPr>
      <w:rFonts w:ascii="Lucida Grande" w:hAnsi="Lucida Grande" w:cs="Lucida Grande"/>
      <w:sz w:val="18"/>
      <w:szCs w:val="18"/>
    </w:rPr>
  </w:style>
  <w:style w:type="character" w:customStyle="1" w:styleId="af0">
    <w:name w:val="批注框文本 字符"/>
    <w:link w:val="af"/>
    <w:semiHidden/>
    <w:rsid w:val="006A450A"/>
    <w:rPr>
      <w:rFonts w:ascii="Lucida Grande" w:hAnsi="Lucida Grande" w:cs="Lucida Grande"/>
      <w:sz w:val="18"/>
      <w:szCs w:val="18"/>
    </w:rPr>
  </w:style>
  <w:style w:type="character" w:styleId="af1">
    <w:name w:val="page number"/>
    <w:semiHidden/>
    <w:unhideWhenUsed/>
    <w:rsid w:val="003D0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71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Test%20Bank\Temp\Gitman_S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E4E0E-CF39-4C64-AFBC-B8BE211B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Gitman_SG.dot</Template>
  <TotalTime>8</TotalTime>
  <Pages>1</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M01_BROO6651_1E_SG_C01</vt:lpstr>
    </vt:vector>
  </TitlesOfParts>
  <Company>ITC-Glyph</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M01_BROO6651_1E_SG_C01</dc:title>
  <dc:subject/>
  <dc:creator>AW</dc:creator>
  <cp:keywords/>
  <cp:lastModifiedBy>Gina Linko</cp:lastModifiedBy>
  <cp:revision>6</cp:revision>
  <cp:lastPrinted>2012-04-15T00:03:00Z</cp:lastPrinted>
  <dcterms:created xsi:type="dcterms:W3CDTF">2019-07-04T07:40:00Z</dcterms:created>
  <dcterms:modified xsi:type="dcterms:W3CDTF">2019-07-04T07:40:00Z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